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岳阳市卫生计生综合监督执法局</w:t>
      </w:r>
      <w:r>
        <w:rPr>
          <w:rFonts w:hint="eastAsia" w:ascii="方正小标宋_GBK" w:hAnsi="方正小标宋_GBK" w:eastAsia="方正小标宋_GBK" w:cs="方正小标宋_GBK"/>
          <w:sz w:val="84"/>
          <w:szCs w:val="84"/>
        </w:rPr>
        <w:t>单位决算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center"/>
        <w:rPr>
          <w:sz w:val="56"/>
          <w:szCs w:val="56"/>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单位概况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岳阳市卫生计生综合监督执法局</w:t>
      </w:r>
      <w:r>
        <w:rPr>
          <w:rFonts w:hint="eastAsia" w:ascii="方正小标宋_GBK" w:hAnsi="方正小标宋_GBK" w:eastAsia="方正小标宋_GBK" w:cs="方正小标宋_GBK"/>
          <w:sz w:val="84"/>
          <w:szCs w:val="84"/>
        </w:rPr>
        <w:t>单位概况</w:t>
      </w:r>
    </w:p>
    <w:p>
      <w:pPr>
        <w:pStyle w:val="7"/>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7"/>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7"/>
        <w:rPr>
          <w:rFonts w:hint="eastAsia"/>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 xml:space="preserve">(一)贯彻执行国家、省卫生和计划生育法律、法规、规章和方针、政策，拟订全市卫生计生综合监督执法工作规划、 年度计划，并负责组织实施。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（二）</w:t>
      </w:r>
      <w:r>
        <w:rPr>
          <w:rFonts w:hint="default" w:ascii="Times New Roman" w:hAnsi="Times New Roman" w:eastAsia="仿宋_GB2312" w:cs="仿宋_GB2312"/>
          <w:kern w:val="0"/>
          <w:sz w:val="32"/>
          <w:szCs w:val="32"/>
          <w:lang w:val="en-US" w:eastAsia="zh-CN"/>
        </w:rPr>
        <w:t>负责管理权限内卫生、计划生育的综合监督执法和稽查的具体工作；对下级卫生计生综合监督执法工作进行指导和监督检查</w:t>
      </w:r>
      <w:r>
        <w:rPr>
          <w:rFonts w:hint="eastAsia" w:ascii="Times New Roman" w:hAnsi="Times New Roman" w:eastAsia="仿宋_GB2312" w:cs="仿宋_GB2312"/>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（三）负责全市卫生、</w:t>
      </w:r>
      <w:r>
        <w:rPr>
          <w:rFonts w:hint="default" w:ascii="Times New Roman" w:hAnsi="Times New Roman" w:eastAsia="仿宋_GB2312" w:cs="仿宋_GB2312"/>
          <w:kern w:val="0"/>
          <w:sz w:val="32"/>
          <w:szCs w:val="32"/>
          <w:lang w:val="en-US" w:eastAsia="zh-CN"/>
        </w:rPr>
        <w:t>计划生育大案要案和跨区域案件的依法查处</w:t>
      </w:r>
      <w:r>
        <w:rPr>
          <w:rFonts w:hint="eastAsia" w:ascii="Times New Roman" w:hAnsi="Times New Roman" w:eastAsia="仿宋_GB2312" w:cs="仿宋_GB2312"/>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（四）</w:t>
      </w:r>
      <w:r>
        <w:rPr>
          <w:rFonts w:hint="default" w:ascii="Times New Roman" w:hAnsi="Times New Roman" w:eastAsia="仿宋_GB2312" w:cs="仿宋_GB2312"/>
          <w:kern w:val="0"/>
          <w:sz w:val="32"/>
          <w:szCs w:val="32"/>
          <w:lang w:val="en-US" w:eastAsia="zh-CN"/>
        </w:rPr>
        <w:t>负责组织与指导全市开展对各类医疗机构（含中医医疗机构）、采供血机构及其从业人员的执业活动进行监督和执法，牵头开展全市非法行医、非法采供血的专项整治工作</w:t>
      </w:r>
      <w:r>
        <w:rPr>
          <w:rFonts w:hint="eastAsia" w:ascii="Times New Roman" w:hAnsi="Times New Roman" w:eastAsia="仿宋_GB2312" w:cs="仿宋_GB2312"/>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（五）</w:t>
      </w:r>
      <w:r>
        <w:rPr>
          <w:rFonts w:hint="default" w:ascii="Times New Roman" w:hAnsi="Times New Roman" w:eastAsia="仿宋_GB2312" w:cs="仿宋_GB2312"/>
          <w:kern w:val="0"/>
          <w:sz w:val="32"/>
          <w:szCs w:val="32"/>
          <w:lang w:val="en-US" w:eastAsia="zh-CN"/>
        </w:rPr>
        <w:t>负责组织与指导全市开展对母婴保健机构、计划</w:t>
      </w:r>
      <w:r>
        <w:rPr>
          <w:rFonts w:hint="eastAsia" w:ascii="Times New Roman" w:hAnsi="Times New Roman" w:eastAsia="仿宋_GB2312" w:cs="仿宋_GB2312"/>
          <w:kern w:val="0"/>
          <w:sz w:val="32"/>
          <w:szCs w:val="32"/>
          <w:lang w:val="en-US" w:eastAsia="zh-CN"/>
        </w:rPr>
        <w:t>生</w:t>
      </w:r>
      <w:r>
        <w:rPr>
          <w:rFonts w:hint="default" w:ascii="Times New Roman" w:hAnsi="Times New Roman" w:eastAsia="仿宋_GB2312" w:cs="仿宋_GB2312"/>
          <w:kern w:val="0"/>
          <w:sz w:val="32"/>
          <w:szCs w:val="32"/>
          <w:lang w:val="en-US" w:eastAsia="zh-CN"/>
        </w:rPr>
        <w:t>育技术服务机构及其从业人员的执业活动进行监督和</w:t>
      </w:r>
      <w:r>
        <w:rPr>
          <w:rFonts w:hint="eastAsia" w:ascii="Times New Roman" w:hAnsi="Times New Roman" w:eastAsia="仿宋_GB2312" w:cs="仿宋_GB2312"/>
          <w:kern w:val="0"/>
          <w:sz w:val="32"/>
          <w:szCs w:val="32"/>
          <w:lang w:val="en-US" w:eastAsia="zh-CN"/>
        </w:rPr>
        <w:t>执法；</w:t>
      </w:r>
      <w:r>
        <w:rPr>
          <w:rFonts w:hint="default" w:ascii="Times New Roman" w:hAnsi="Times New Roman" w:eastAsia="仿宋_GB2312" w:cs="仿宋_GB2312"/>
          <w:kern w:val="0"/>
          <w:sz w:val="32"/>
          <w:szCs w:val="32"/>
          <w:lang w:val="en-US" w:eastAsia="zh-CN"/>
        </w:rPr>
        <w:t>组织与指导全市开展人类辅助生殖技术、专项诊疗技术、人类精子库的监督和执法；组织和督办全市计划生育重大案件、利用超声技术和其他技术手段进行非医学需要的胎儿性别鉴定以及非医学需要的选择性别的人工终止妊娠（以下简称“两非”）案件的依法查处；对全市社会抚养费征收行为进行监督</w:t>
      </w:r>
      <w:r>
        <w:rPr>
          <w:rFonts w:hint="eastAsia" w:ascii="Times New Roman" w:hAnsi="Times New Roman" w:eastAsia="仿宋_GB2312" w:cs="仿宋_GB2312"/>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（六）</w:t>
      </w:r>
      <w:r>
        <w:rPr>
          <w:rFonts w:hint="default" w:ascii="Times New Roman" w:hAnsi="Times New Roman" w:eastAsia="仿宋_GB2312" w:cs="仿宋_GB2312"/>
          <w:kern w:val="0"/>
          <w:sz w:val="32"/>
          <w:szCs w:val="32"/>
          <w:lang w:val="en-US" w:eastAsia="zh-CN"/>
        </w:rPr>
        <w:t>负责组织与指导全市开展对公共场所卫生、学校卫生、生活饮用水卫生、消毒卫生、职业卫生、放射卫生及传染病防治的监督和执法</w:t>
      </w:r>
      <w:r>
        <w:rPr>
          <w:rFonts w:hint="eastAsia" w:ascii="Times New Roman" w:hAnsi="Times New Roman" w:eastAsia="仿宋_GB2312" w:cs="仿宋_GB2312"/>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（七）</w:t>
      </w:r>
      <w:r>
        <w:rPr>
          <w:rFonts w:hint="default" w:ascii="Times New Roman" w:hAnsi="Times New Roman" w:eastAsia="仿宋_GB2312" w:cs="仿宋_GB2312"/>
          <w:kern w:val="0"/>
          <w:sz w:val="32"/>
          <w:szCs w:val="32"/>
          <w:lang w:val="en-US" w:eastAsia="zh-CN"/>
        </w:rPr>
        <w:t>负责对疾病预防控制机构、医疗机构、采供血机构的传染病防治工作进行监督检查；对消毒产品及涉及饮用</w:t>
      </w:r>
      <w:r>
        <w:rPr>
          <w:rFonts w:hint="eastAsia" w:ascii="Times New Roman" w:hAnsi="Times New Roman" w:eastAsia="仿宋_GB2312" w:cs="仿宋_GB2312"/>
          <w:kern w:val="0"/>
          <w:sz w:val="32"/>
          <w:szCs w:val="32"/>
          <w:lang w:val="en-US" w:eastAsia="zh-CN"/>
        </w:rPr>
        <w:t>水</w:t>
      </w:r>
      <w:r>
        <w:rPr>
          <w:rFonts w:hint="default" w:ascii="Times New Roman" w:hAnsi="Times New Roman" w:eastAsia="仿宋_GB2312" w:cs="仿宋_GB2312"/>
          <w:kern w:val="0"/>
          <w:sz w:val="32"/>
          <w:szCs w:val="32"/>
          <w:lang w:val="en-US" w:eastAsia="zh-CN"/>
        </w:rPr>
        <w:t>卫生安全的产品进行监督检查；对传染病菌种、毒种和传染病监测样本管理情况进行监督检查</w:t>
      </w:r>
      <w:r>
        <w:rPr>
          <w:rFonts w:hint="eastAsia" w:ascii="Times New Roman" w:hAnsi="Times New Roman" w:eastAsia="仿宋_GB2312" w:cs="仿宋_GB2312"/>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（八）</w:t>
      </w:r>
      <w:r>
        <w:rPr>
          <w:rFonts w:hint="default" w:ascii="Times New Roman" w:hAnsi="Times New Roman" w:eastAsia="仿宋_GB2312" w:cs="仿宋_GB2312"/>
          <w:kern w:val="0"/>
          <w:sz w:val="32"/>
          <w:szCs w:val="32"/>
          <w:lang w:val="en-US" w:eastAsia="zh-CN"/>
        </w:rPr>
        <w:t>开展食品安全标准的跟踪评价和宣传培训</w:t>
      </w:r>
      <w:r>
        <w:rPr>
          <w:rFonts w:hint="eastAsia" w:ascii="Times New Roman" w:hAnsi="Times New Roman" w:eastAsia="仿宋_GB2312" w:cs="仿宋_GB2312"/>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（九）受理有关卫生和计划生育的举报投诉，依法对举报</w:t>
      </w:r>
      <w:r>
        <w:rPr>
          <w:rFonts w:hint="default" w:ascii="Times New Roman" w:hAnsi="Times New Roman" w:eastAsia="仿宋_GB2312" w:cs="仿宋_GB2312"/>
          <w:kern w:val="0"/>
          <w:sz w:val="32"/>
          <w:szCs w:val="32"/>
          <w:lang w:val="en-US" w:eastAsia="zh-CN"/>
        </w:rPr>
        <w:t>投诉</w:t>
      </w:r>
      <w:r>
        <w:rPr>
          <w:rFonts w:hint="eastAsia" w:ascii="Times New Roman" w:hAnsi="Times New Roman" w:eastAsia="仿宋_GB2312" w:cs="仿宋_GB2312"/>
          <w:kern w:val="0"/>
          <w:sz w:val="32"/>
          <w:szCs w:val="32"/>
          <w:lang w:val="en-US" w:eastAsia="zh-CN"/>
        </w:rPr>
        <w:t>、</w:t>
      </w:r>
      <w:r>
        <w:rPr>
          <w:rFonts w:hint="default" w:ascii="Times New Roman" w:hAnsi="Times New Roman" w:eastAsia="仿宋_GB2312" w:cs="仿宋_GB2312"/>
          <w:kern w:val="0"/>
          <w:sz w:val="32"/>
          <w:szCs w:val="32"/>
          <w:lang w:val="en-US" w:eastAsia="zh-CN"/>
        </w:rPr>
        <w:t>有关部门移送、上级交办的卫生计生违法案件进行查处</w:t>
      </w:r>
      <w:r>
        <w:rPr>
          <w:rFonts w:hint="eastAsia" w:ascii="Times New Roman" w:hAnsi="Times New Roman" w:eastAsia="仿宋_GB2312" w:cs="仿宋_GB2312"/>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（十）</w:t>
      </w:r>
      <w:r>
        <w:rPr>
          <w:rFonts w:hint="default" w:ascii="Times New Roman" w:hAnsi="Times New Roman" w:eastAsia="仿宋_GB2312" w:cs="仿宋_GB2312"/>
          <w:kern w:val="0"/>
          <w:sz w:val="32"/>
          <w:szCs w:val="32"/>
          <w:lang w:val="en-US" w:eastAsia="zh-CN"/>
        </w:rPr>
        <w:t>承担国家和省交办的卫生计生综合监督执法抽检任务</w:t>
      </w:r>
      <w:r>
        <w:rPr>
          <w:rFonts w:hint="eastAsia" w:ascii="Times New Roman" w:hAnsi="Times New Roman" w:eastAsia="仿宋_GB2312" w:cs="仿宋_GB2312"/>
          <w:kern w:val="0"/>
          <w:sz w:val="32"/>
          <w:szCs w:val="32"/>
          <w:lang w:val="en-US" w:eastAsia="zh-CN"/>
        </w:rPr>
        <w:t>，</w:t>
      </w:r>
      <w:r>
        <w:rPr>
          <w:rFonts w:hint="default" w:ascii="Times New Roman" w:hAnsi="Times New Roman" w:eastAsia="仿宋_GB2312" w:cs="仿宋_GB2312"/>
          <w:kern w:val="0"/>
          <w:sz w:val="32"/>
          <w:szCs w:val="32"/>
          <w:lang w:val="en-US" w:eastAsia="zh-CN"/>
        </w:rPr>
        <w:t>组织实施全市卫生计生综合监督执法抽检工作</w:t>
      </w:r>
      <w:r>
        <w:rPr>
          <w:rFonts w:hint="eastAsia" w:ascii="Times New Roman" w:hAnsi="Times New Roman" w:eastAsia="仿宋_GB2312" w:cs="仿宋_GB2312"/>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（十一）</w:t>
      </w:r>
      <w:r>
        <w:rPr>
          <w:rFonts w:hint="default" w:ascii="Times New Roman" w:hAnsi="Times New Roman" w:eastAsia="仿宋_GB2312" w:cs="仿宋_GB2312"/>
          <w:kern w:val="0"/>
          <w:sz w:val="32"/>
          <w:szCs w:val="32"/>
          <w:lang w:val="en-US" w:eastAsia="zh-CN"/>
        </w:rPr>
        <w:t>负责市级卫生计生综合监督信息网络平台</w:t>
      </w:r>
      <w:r>
        <w:rPr>
          <w:rFonts w:hint="eastAsia" w:ascii="Times New Roman" w:hAnsi="Times New Roman" w:eastAsia="仿宋_GB2312" w:cs="仿宋_GB2312"/>
          <w:kern w:val="0"/>
          <w:sz w:val="32"/>
          <w:szCs w:val="32"/>
          <w:lang w:val="en-US" w:eastAsia="zh-CN"/>
        </w:rPr>
        <w:t>的建</w:t>
      </w:r>
      <w:r>
        <w:rPr>
          <w:rFonts w:hint="default" w:ascii="Times New Roman" w:hAnsi="Times New Roman" w:eastAsia="仿宋_GB2312" w:cs="仿宋_GB2312"/>
          <w:kern w:val="0"/>
          <w:sz w:val="32"/>
          <w:szCs w:val="32"/>
          <w:lang w:val="en-US" w:eastAsia="zh-CN"/>
        </w:rPr>
        <w:t>设、运行与管理，组织实施本行政区域内卫生计生综合监督执法信息的汇总、核实、分析、报告</w:t>
      </w:r>
      <w:r>
        <w:rPr>
          <w:rFonts w:hint="eastAsia" w:ascii="Times New Roman" w:hAnsi="Times New Roman" w:eastAsia="仿宋_GB2312" w:cs="仿宋_GB2312"/>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（十二）</w:t>
      </w:r>
      <w:r>
        <w:rPr>
          <w:rFonts w:hint="default" w:ascii="Times New Roman" w:hAnsi="Times New Roman" w:eastAsia="仿宋_GB2312" w:cs="仿宋_GB2312"/>
          <w:kern w:val="0"/>
          <w:sz w:val="32"/>
          <w:szCs w:val="32"/>
          <w:lang w:val="en-US" w:eastAsia="zh-CN"/>
        </w:rPr>
        <w:t>参与市级重大活动的卫生保障工作</w:t>
      </w:r>
      <w:r>
        <w:rPr>
          <w:rFonts w:hint="eastAsia" w:ascii="Times New Roman" w:hAnsi="Times New Roman" w:eastAsia="仿宋_GB2312" w:cs="仿宋_GB2312"/>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（十三）组织实施全市卫生计生综合监督执法人员的培训。</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kern w:val="0"/>
          <w:sz w:val="32"/>
          <w:szCs w:val="32"/>
          <w:lang w:val="en-US" w:eastAsia="zh-CN"/>
        </w:rPr>
        <w:t>（十四）</w:t>
      </w:r>
      <w:r>
        <w:rPr>
          <w:rFonts w:hint="default" w:ascii="Times New Roman" w:hAnsi="Times New Roman" w:eastAsia="仿宋_GB2312" w:cs="仿宋_GB2312"/>
          <w:kern w:val="0"/>
          <w:sz w:val="32"/>
          <w:szCs w:val="32"/>
          <w:lang w:val="en-US" w:eastAsia="zh-CN"/>
        </w:rPr>
        <w:t>承办市卫</w:t>
      </w:r>
      <w:r>
        <w:rPr>
          <w:rFonts w:hint="eastAsia" w:ascii="Times New Roman" w:hAnsi="Times New Roman" w:eastAsia="仿宋_GB2312" w:cs="仿宋_GB2312"/>
          <w:kern w:val="0"/>
          <w:sz w:val="32"/>
          <w:szCs w:val="32"/>
          <w:lang w:val="en-US" w:eastAsia="zh-CN"/>
        </w:rPr>
        <w:t>健</w:t>
      </w:r>
      <w:r>
        <w:rPr>
          <w:rFonts w:hint="default" w:ascii="Times New Roman" w:hAnsi="Times New Roman" w:eastAsia="仿宋_GB2312" w:cs="仿宋_GB2312"/>
          <w:kern w:val="0"/>
          <w:sz w:val="32"/>
          <w:szCs w:val="32"/>
          <w:lang w:val="en-US" w:eastAsia="zh-CN"/>
        </w:rPr>
        <w:t>委交办的其他事项。</w:t>
      </w:r>
    </w:p>
    <w:p>
      <w:pPr>
        <w:keepNext w:val="0"/>
        <w:keepLines w:val="0"/>
        <w:pageBreakBefore w:val="0"/>
        <w:widowControl/>
        <w:kinsoku/>
        <w:wordWrap/>
        <w:overflowPunct/>
        <w:topLinePunct w:val="0"/>
        <w:autoSpaceDE/>
        <w:autoSpaceDN/>
        <w:bidi w:val="0"/>
        <w:adjustRightInd/>
        <w:snapToGrid/>
        <w:spacing w:line="580" w:lineRule="exact"/>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eastAsia="zh-CN"/>
        </w:rPr>
        <w:t>岳阳市卫生计生综合监督执法局</w:t>
      </w:r>
      <w:r>
        <w:rPr>
          <w:rFonts w:hint="eastAsia" w:ascii="Times New Roman" w:hAnsi="Times New Roman" w:eastAsia="仿宋_GB2312" w:cs="仿宋_GB2312"/>
          <w:bCs/>
          <w:kern w:val="0"/>
          <w:sz w:val="32"/>
          <w:szCs w:val="32"/>
        </w:rPr>
        <w:t>单位内设机构</w:t>
      </w:r>
      <w:r>
        <w:rPr>
          <w:rFonts w:hint="eastAsia" w:ascii="Times New Roman" w:hAnsi="Times New Roman" w:eastAsia="仿宋_GB2312" w:cs="仿宋_GB2312"/>
          <w:bCs/>
          <w:kern w:val="0"/>
          <w:sz w:val="32"/>
          <w:szCs w:val="32"/>
          <w:lang w:val="en-US" w:eastAsia="zh-CN"/>
        </w:rPr>
        <w:t>10个（副处级）</w:t>
      </w:r>
      <w:r>
        <w:rPr>
          <w:rFonts w:hint="eastAsia" w:ascii="Times New Roman" w:hAnsi="Times New Roman" w:eastAsia="仿宋_GB2312" w:cs="仿宋_GB2312"/>
          <w:bCs/>
          <w:kern w:val="0"/>
          <w:sz w:val="32"/>
          <w:szCs w:val="32"/>
        </w:rPr>
        <w:t>包括：</w:t>
      </w:r>
      <w:r>
        <w:rPr>
          <w:rFonts w:hint="eastAsia" w:ascii="仿宋_GB2312" w:hAnsi="仿宋_GB2312" w:eastAsia="仿宋_GB2312" w:cs="仿宋_GB2312"/>
          <w:color w:val="000000"/>
          <w:sz w:val="32"/>
          <w:szCs w:val="32"/>
          <w:lang w:eastAsia="zh-CN"/>
        </w:rPr>
        <w:t>医疗卫生监督一科、医疗卫生监督二科、公共场所卫生监督科、学校卫生监督科、传染病防治与饮用水卫生监督科、稽查与信息科、放射与职业卫生监督科、办公室、财务室、人事科。</w:t>
      </w:r>
    </w:p>
    <w:p>
      <w:pPr>
        <w:keepNext w:val="0"/>
        <w:keepLines w:val="0"/>
        <w:pageBreakBefore w:val="0"/>
        <w:widowControl/>
        <w:kinsoku/>
        <w:wordWrap/>
        <w:overflowPunct/>
        <w:topLinePunct w:val="0"/>
        <w:autoSpaceDE/>
        <w:autoSpaceDN/>
        <w:bidi w:val="0"/>
        <w:adjustRightInd/>
        <w:snapToGrid/>
        <w:spacing w:line="580" w:lineRule="exact"/>
        <w:textAlignment w:val="auto"/>
        <w:rPr>
          <w:rFonts w:ascii="仿宋_GB2312" w:eastAsia="仿宋_GB2312" w:hAnsiTheme="minorEastAsia"/>
          <w:sz w:val="28"/>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岳阳市卫生计生综合监督执法局</w:t>
      </w:r>
      <w:r>
        <w:rPr>
          <w:rFonts w:hint="eastAsia" w:ascii="仿宋_GB2312" w:hAnsi="仿宋_GB2312" w:eastAsia="仿宋_GB2312" w:cs="仿宋_GB2312"/>
          <w:bCs/>
          <w:kern w:val="0"/>
          <w:sz w:val="32"/>
          <w:szCs w:val="32"/>
          <w:lang w:eastAsia="zh-CN"/>
        </w:rPr>
        <w:t>是隶属于市卫健委的二级机构</w:t>
      </w:r>
      <w:r>
        <w:rPr>
          <w:rFonts w:hint="eastAsia" w:ascii="Times New Roman" w:hAnsi="Times New Roman" w:eastAsia="仿宋_GB2312" w:cs="仿宋_GB2312"/>
          <w:bCs/>
          <w:kern w:val="0"/>
          <w:sz w:val="32"/>
          <w:szCs w:val="32"/>
        </w:rPr>
        <w:t>单位202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年部门决算汇总公开单位构成包括：</w:t>
      </w:r>
      <w:r>
        <w:rPr>
          <w:rFonts w:hint="eastAsia" w:ascii="仿宋_GB2312" w:hAnsi="仿宋_GB2312" w:eastAsia="仿宋_GB2312" w:cs="仿宋_GB2312"/>
          <w:bCs/>
          <w:kern w:val="0"/>
          <w:sz w:val="32"/>
          <w:szCs w:val="32"/>
        </w:rPr>
        <w:t>岳阳市卫生</w:t>
      </w:r>
      <w:r>
        <w:rPr>
          <w:rFonts w:hint="eastAsia" w:ascii="仿宋_GB2312" w:hAnsi="仿宋_GB2312" w:eastAsia="仿宋_GB2312" w:cs="仿宋_GB2312"/>
          <w:bCs/>
          <w:kern w:val="0"/>
          <w:sz w:val="32"/>
          <w:szCs w:val="32"/>
          <w:lang w:eastAsia="zh-CN"/>
        </w:rPr>
        <w:t>计生综合监督执法局本单位无独立核算的下属单位，</w:t>
      </w:r>
      <w:r>
        <w:rPr>
          <w:rFonts w:hint="eastAsia" w:ascii="仿宋_GB2312" w:hAnsi="仿宋_GB2312" w:eastAsia="仿宋_GB2312" w:cs="仿宋_GB2312"/>
          <w:bCs/>
          <w:kern w:val="0"/>
          <w:sz w:val="32"/>
          <w:szCs w:val="32"/>
          <w:lang w:val="en-US" w:eastAsia="zh-CN"/>
        </w:rPr>
        <w:t>2023年度部门决算汇总公开单位仅包括岳阳市卫生计生综合监督执法局单位本级。</w:t>
      </w:r>
    </w:p>
    <w:p/>
    <w:p>
      <w:pPr>
        <w:pStyle w:val="7"/>
      </w:pPr>
    </w:p>
    <w:p>
      <w:pPr>
        <w:pStyle w:val="3"/>
      </w:pPr>
    </w:p>
    <w:p/>
    <w:p>
      <w:pPr>
        <w:pStyle w:val="7"/>
      </w:pPr>
    </w:p>
    <w:p>
      <w:pPr>
        <w:pStyle w:val="3"/>
      </w:pPr>
    </w:p>
    <w:p/>
    <w:p>
      <w:pPr>
        <w:pStyle w:val="7"/>
      </w:pPr>
      <w:bookmarkStart w:id="0" w:name="_GoBack"/>
      <w:bookmarkEnd w:id="0"/>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both"/>
        <w:rPr>
          <w:rFonts w:hint="eastAsia" w:ascii="方正小标宋_GBK" w:hAnsi="方正小标宋_GBK" w:eastAsia="方正小标宋_GBK" w:cs="方正小标宋_GBK"/>
          <w:sz w:val="70"/>
          <w:szCs w:val="70"/>
        </w:rPr>
      </w:pPr>
    </w:p>
    <w:p>
      <w:pPr>
        <w:keepNext w:val="0"/>
        <w:keepLines w:val="0"/>
        <w:pageBreakBefore w:val="0"/>
        <w:widowControl/>
        <w:kinsoku/>
        <w:wordWrap/>
        <w:overflowPunct/>
        <w:topLinePunct w:val="0"/>
        <w:bidi w:val="0"/>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i/>
          <w:iCs/>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756.16</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85.49</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10.15</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2023年财政一体化系统升级，关账很早，单位</w:t>
      </w:r>
      <w:r>
        <w:rPr>
          <w:rFonts w:hint="eastAsia" w:ascii="仿宋_GB2312" w:hAnsi="仿宋" w:eastAsia="仿宋_GB2312" w:cs="Times New Roman"/>
          <w:sz w:val="32"/>
          <w:szCs w:val="32"/>
          <w:lang w:val="en-US" w:eastAsia="zh-CN"/>
        </w:rPr>
        <w:t>多笔业务支出未能支付</w:t>
      </w:r>
      <w:r>
        <w:rPr>
          <w:rFonts w:hint="eastAsia" w:ascii="仿宋_GB2312" w:hAnsi="仿宋_GB2312" w:eastAsia="仿宋_GB2312" w:cs="仿宋_GB2312"/>
          <w:sz w:val="32"/>
          <w:szCs w:val="32"/>
          <w:lang w:val="en-US" w:eastAsia="zh-CN"/>
        </w:rPr>
        <w:t>，所以比上年支出减少了。</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756.16</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756.16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756.17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756.17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楷体" w:hAnsi="楷体" w:eastAsia="楷体" w:cs="楷体"/>
          <w:i/>
          <w:iCs/>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756.16</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85.49</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10.15</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2023年财政一体化系统升级，关账很早，单位</w:t>
      </w:r>
      <w:r>
        <w:rPr>
          <w:rFonts w:hint="eastAsia" w:ascii="仿宋_GB2312" w:hAnsi="仿宋" w:eastAsia="仿宋_GB2312" w:cs="Times New Roman"/>
          <w:sz w:val="32"/>
          <w:szCs w:val="32"/>
          <w:lang w:val="en-US" w:eastAsia="zh-CN"/>
        </w:rPr>
        <w:t>多笔业务支出未能支付</w:t>
      </w:r>
      <w:r>
        <w:rPr>
          <w:rFonts w:hint="eastAsia" w:ascii="仿宋_GB2312" w:hAnsi="仿宋_GB2312" w:eastAsia="仿宋_GB2312" w:cs="仿宋_GB2312"/>
          <w:sz w:val="32"/>
          <w:szCs w:val="32"/>
          <w:lang w:val="en-US" w:eastAsia="zh-CN"/>
        </w:rPr>
        <w:t>，所以比上年支出减少了。</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i/>
          <w:iCs/>
          <w:color w:val="FF0000"/>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756.16</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85.49</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85.49</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2023年财政一体化系统升级，关账很早，单位</w:t>
      </w:r>
      <w:r>
        <w:rPr>
          <w:rFonts w:hint="eastAsia" w:ascii="仿宋_GB2312" w:hAnsi="仿宋" w:eastAsia="仿宋_GB2312" w:cs="Times New Roman"/>
          <w:sz w:val="32"/>
          <w:szCs w:val="32"/>
          <w:lang w:val="en-US" w:eastAsia="zh-CN"/>
        </w:rPr>
        <w:t>多笔业务支出未能支付</w:t>
      </w:r>
      <w:r>
        <w:rPr>
          <w:rFonts w:hint="eastAsia" w:ascii="仿宋_GB2312" w:hAnsi="仿宋_GB2312" w:eastAsia="仿宋_GB2312" w:cs="仿宋_GB2312"/>
          <w:sz w:val="32"/>
          <w:szCs w:val="32"/>
          <w:lang w:val="en-US" w:eastAsia="zh-CN"/>
        </w:rPr>
        <w:t>，所以比上年支出减少了。</w:t>
      </w:r>
    </w:p>
    <w:p>
      <w:pPr>
        <w:pStyle w:val="12"/>
        <w:keepNext w:val="0"/>
        <w:keepLines w:val="0"/>
        <w:pageBreakBefore w:val="0"/>
        <w:widowControl w:val="0"/>
        <w:kinsoku/>
        <w:wordWrap/>
        <w:overflowPunct/>
        <w:topLinePunct w:val="0"/>
        <w:bidi w:val="0"/>
        <w:snapToGrid/>
        <w:spacing w:line="58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2"/>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756.16</w:t>
      </w:r>
      <w:r>
        <w:rPr>
          <w:rFonts w:hint="eastAsia" w:ascii="仿宋_GB2312" w:hAnsi="仿宋_GB2312" w:eastAsia="仿宋_GB2312" w:cs="仿宋_GB2312"/>
          <w:sz w:val="32"/>
          <w:szCs w:val="32"/>
        </w:rPr>
        <w:t>万元，主要用于以下方面：一般公共服务（类）支出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%；教育（类）支出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社会保障和就业支出科目</w:t>
      </w:r>
      <w:r>
        <w:rPr>
          <w:rFonts w:hint="eastAsia" w:ascii="仿宋_GB2312" w:hAnsi="仿宋_GB2312" w:eastAsia="仿宋_GB2312" w:cs="仿宋_GB2312"/>
          <w:sz w:val="32"/>
          <w:szCs w:val="32"/>
          <w:lang w:val="en-US" w:eastAsia="zh-CN"/>
        </w:rPr>
        <w:t>41.68万元，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5.51</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lang w:val="en-US" w:eastAsia="zh-CN"/>
        </w:rPr>
        <w:t>卫生健康支出科目674.57万元，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89.2</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val="en-US" w:eastAsia="zh-CN"/>
        </w:rPr>
        <w:t>;住房保障支出39.92万元</w:t>
      </w:r>
      <w:r>
        <w:rPr>
          <w:rFonts w:hint="eastAsia" w:ascii="仿宋_GB2312" w:hAnsi="仿宋_GB2312" w:eastAsia="仿宋_GB2312" w:cs="仿宋_GB2312"/>
          <w:sz w:val="32"/>
          <w:szCs w:val="32"/>
          <w:lang w:val="en-US" w:eastAsia="zh-CN"/>
        </w:rPr>
        <w:t>。占5.28%。</w:t>
      </w:r>
    </w:p>
    <w:p>
      <w:pPr>
        <w:pStyle w:val="12"/>
        <w:keepNext w:val="0"/>
        <w:keepLines w:val="0"/>
        <w:pageBreakBefore w:val="0"/>
        <w:widowControl w:val="0"/>
        <w:kinsoku/>
        <w:wordWrap/>
        <w:overflowPunct/>
        <w:topLinePunct w:val="0"/>
        <w:bidi w:val="0"/>
        <w:snapToGrid/>
        <w:spacing w:line="58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728.24</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756.16</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103.83</w:t>
      </w:r>
      <w:r>
        <w:rPr>
          <w:rFonts w:hint="eastAsia" w:ascii="仿宋_GB2312" w:hAnsi="仿宋_GB2312" w:eastAsia="仿宋_GB2312" w:cs="仿宋_GB2312"/>
          <w:sz w:val="32"/>
          <w:szCs w:val="32"/>
        </w:rPr>
        <w:t>%，其中：</w:t>
      </w:r>
    </w:p>
    <w:p>
      <w:pPr>
        <w:pStyle w:val="12"/>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社会保障和就业</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机关事业单位基本养老保险缴费支出</w:t>
      </w:r>
      <w:r>
        <w:rPr>
          <w:rFonts w:hint="eastAsia" w:ascii="仿宋_GB2312" w:hAnsi="仿宋_GB2312" w:eastAsia="仿宋_GB2312" w:cs="仿宋_GB2312"/>
          <w:sz w:val="32"/>
          <w:szCs w:val="32"/>
        </w:rPr>
        <w:t>（项）。</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41.68</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41.68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。主要原因是</w:t>
      </w:r>
      <w:r>
        <w:rPr>
          <w:rFonts w:hint="eastAsia" w:ascii="仿宋_GB2312" w:hAnsi="仿宋_GB2312" w:eastAsia="仿宋_GB2312" w:cs="仿宋_GB2312"/>
          <w:sz w:val="32"/>
          <w:szCs w:val="32"/>
          <w:lang w:val="en-US" w:eastAsia="zh-CN"/>
        </w:rPr>
        <w:t>:严格执行预算管理制度，确保各项费用的支出。</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卫生健康支出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公共卫生</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卫生监督机构</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p>
    <w:p>
      <w:pPr>
        <w:pStyle w:val="12"/>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594.57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642.41</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108.05</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2022年底预拨的在职退休人员绩效考评奖和2022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底安排的非税收入超收返还结转到</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支出使用。</w:t>
      </w:r>
    </w:p>
    <w:p>
      <w:pPr>
        <w:pStyle w:val="12"/>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卫生健康支出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公共卫生</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其他公共卫生支出</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p>
    <w:p>
      <w:pPr>
        <w:pStyle w:val="12"/>
        <w:keepNext w:val="0"/>
        <w:keepLines w:val="0"/>
        <w:pageBreakBefore w:val="0"/>
        <w:widowControl w:val="0"/>
        <w:numPr>
          <w:ilvl w:val="0"/>
          <w:numId w:val="0"/>
        </w:numPr>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10.26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0，无法计算百分比。主要原因是：财政追加指标，增加拨款。</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Times New Roman" w:hAnsi="Times New Roman" w:eastAsia="仿宋_GB2312"/>
          <w:sz w:val="32"/>
          <w:szCs w:val="32"/>
          <w:lang w:eastAsia="zh-CN"/>
        </w:rPr>
        <w:t>卫生健康支出</w:t>
      </w:r>
      <w:r>
        <w:rPr>
          <w:rFonts w:hint="eastAsia" w:ascii="Times New Roman" w:hAnsi="Times New Roman" w:eastAsia="仿宋_GB2312"/>
          <w:sz w:val="32"/>
          <w:szCs w:val="32"/>
        </w:rPr>
        <w:t>（类）</w:t>
      </w:r>
      <w:r>
        <w:rPr>
          <w:rFonts w:hint="eastAsia" w:ascii="Times New Roman" w:hAnsi="Times New Roman" w:eastAsia="仿宋_GB2312"/>
          <w:sz w:val="32"/>
          <w:szCs w:val="32"/>
          <w:lang w:eastAsia="zh-CN"/>
        </w:rPr>
        <w:t>行政事业单位医疗</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行政单位医疗</w:t>
      </w:r>
      <w:r>
        <w:rPr>
          <w:rFonts w:hint="eastAsia" w:ascii="Times New Roman" w:hAnsi="Times New Roman" w:eastAsia="仿宋_GB2312"/>
          <w:sz w:val="32"/>
          <w:szCs w:val="32"/>
        </w:rPr>
        <w:t>（项）。</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21.9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21.9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完成年初预算的</w:t>
      </w:r>
      <w:r>
        <w:rPr>
          <w:rFonts w:hint="eastAsia" w:ascii="仿宋_GB2312" w:hAnsi="仿宋_GB2312" w:eastAsia="仿宋_GB2312" w:cs="仿宋_GB2312"/>
          <w:sz w:val="32"/>
          <w:szCs w:val="32"/>
          <w:lang w:val="en-US" w:eastAsia="zh-CN"/>
        </w:rPr>
        <w:t>100%，主要原因是：:严格执行预算管理制度，确保各项费用的支出。</w:t>
      </w:r>
    </w:p>
    <w:p>
      <w:pPr>
        <w:pStyle w:val="12"/>
        <w:keepNext w:val="0"/>
        <w:keepLines w:val="0"/>
        <w:pageBreakBefore w:val="0"/>
        <w:widowControl w:val="0"/>
        <w:numPr>
          <w:ilvl w:val="0"/>
          <w:numId w:val="2"/>
        </w:numPr>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住房保障支出（类）住房改革支出（款）住房公积金（项）。</w:t>
      </w:r>
    </w:p>
    <w:p>
      <w:pPr>
        <w:pStyle w:val="12"/>
        <w:keepNext w:val="0"/>
        <w:keepLines w:val="0"/>
        <w:pageBreakBefore w:val="0"/>
        <w:widowControl w:val="0"/>
        <w:numPr>
          <w:ilvl w:val="0"/>
          <w:numId w:val="0"/>
        </w:numPr>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41.81</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39.92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完成年初预算的</w:t>
      </w:r>
      <w:r>
        <w:rPr>
          <w:rFonts w:hint="eastAsia" w:ascii="仿宋_GB2312" w:hAnsi="仿宋_GB2312" w:eastAsia="仿宋_GB2312" w:cs="仿宋_GB2312"/>
          <w:sz w:val="32"/>
          <w:szCs w:val="32"/>
          <w:lang w:val="en-US" w:eastAsia="zh-CN"/>
        </w:rPr>
        <w:t>95.48%，决算数小于年初预算数的主要原因是：本年度单位人员变动，住房公积金缴纳比例调整。</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756.16</w:t>
      </w:r>
      <w:r>
        <w:rPr>
          <w:rFonts w:hint="eastAsia" w:ascii="仿宋_GB2312" w:hAnsi="仿宋_GB2312" w:eastAsia="仿宋_GB2312" w:cs="仿宋_GB2312"/>
          <w:sz w:val="32"/>
          <w:szCs w:val="32"/>
        </w:rPr>
        <w:t>万元，其中：</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b/>
          <w:bCs/>
          <w:sz w:val="32"/>
          <w:szCs w:val="32"/>
          <w:lang w:val="en-US" w:eastAsia="zh-CN"/>
        </w:rPr>
        <w:t>632.57</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83.65</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zh-CN"/>
        </w:rPr>
        <w:t>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p>
    <w:p>
      <w:pPr>
        <w:pStyle w:val="12"/>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b/>
          <w:bCs/>
          <w:sz w:val="32"/>
          <w:szCs w:val="32"/>
          <w:lang w:val="en-US" w:eastAsia="zh-CN"/>
        </w:rPr>
        <w:t>123.59</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16.34</w:t>
      </w:r>
      <w:r>
        <w:rPr>
          <w:rFonts w:hint="eastAsia" w:ascii="仿宋_GB2312" w:hAnsi="仿宋_GB2312" w:eastAsia="仿宋_GB2312" w:cs="仿宋_GB2312"/>
          <w:sz w:val="32"/>
          <w:szCs w:val="32"/>
        </w:rPr>
        <w:t>%，主要包括办公费、印刷费、咨询费、手续费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w:t>
      </w:r>
      <w:r>
        <w:rPr>
          <w:rFonts w:hint="eastAsia" w:ascii="仿宋_GB2312" w:hAnsi="仿宋_GB2312" w:eastAsia="仿宋_GB2312" w:cs="仿宋_GB2312"/>
          <w:sz w:val="32"/>
          <w:szCs w:val="32"/>
          <w:lang w:eastAsia="zh-CN"/>
        </w:rPr>
        <w:t>其他支出、</w:t>
      </w:r>
      <w:r>
        <w:rPr>
          <w:rFonts w:hint="eastAsia" w:ascii="仿宋_GB2312" w:hAnsi="仿宋_GB2312" w:eastAsia="仿宋_GB2312" w:cs="仿宋_GB2312"/>
          <w:sz w:val="32"/>
          <w:szCs w:val="32"/>
        </w:rPr>
        <w:t>赠与。</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2"/>
        <w:keepNext w:val="0"/>
        <w:keepLines w:val="0"/>
        <w:pageBreakBefore w:val="0"/>
        <w:widowControl w:val="0"/>
        <w:kinsoku/>
        <w:wordWrap/>
        <w:overflowPunct/>
        <w:topLinePunct w:val="0"/>
        <w:bidi w:val="0"/>
        <w:snapToGrid/>
        <w:spacing w:line="580" w:lineRule="exact"/>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万元。具体情况如下：</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lang w:eastAsia="zh-CN"/>
        </w:rPr>
        <w:t>本单位无政府性基金收支。</w:t>
      </w:r>
    </w:p>
    <w:p>
      <w:pPr>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kinsoku/>
        <w:wordWrap/>
        <w:overflowPunct/>
        <w:topLinePunct w:val="0"/>
        <w:autoSpaceDE w:val="0"/>
        <w:autoSpaceDN w:val="0"/>
        <w:bidi w:val="0"/>
        <w:adjustRightInd w:val="0"/>
        <w:spacing w:line="58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2023年度国有资本经营预算财政拨款收入0万元；年初结转和结余0万；支出0万元；年末结转和结余0万元。具体情况如下：</w:t>
      </w:r>
    </w:p>
    <w:p>
      <w:pPr>
        <w:keepNext w:val="0"/>
        <w:keepLines w:val="0"/>
        <w:pageBreakBefore w:val="0"/>
        <w:widowControl w:val="0"/>
        <w:kinsoku/>
        <w:wordWrap/>
        <w:overflowPunct/>
        <w:topLinePunct w:val="0"/>
        <w:autoSpaceDE w:val="0"/>
        <w:autoSpaceDN w:val="0"/>
        <w:bidi w:val="0"/>
        <w:adjustRightInd w:val="0"/>
        <w:spacing w:line="58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本单位无国有资产经营收支。</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10.3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9.07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88.06</w:t>
      </w:r>
      <w:r>
        <w:rPr>
          <w:rFonts w:hint="eastAsia" w:ascii="仿宋_GB2312" w:hAnsi="仿宋_GB2312" w:eastAsia="仿宋_GB2312" w:cs="仿宋_GB2312"/>
          <w:sz w:val="32"/>
          <w:szCs w:val="32"/>
        </w:rPr>
        <w:t>%，决算数小于预算数的主要原因是厉行节约，</w:t>
      </w:r>
      <w:r>
        <w:rPr>
          <w:rFonts w:hint="eastAsia" w:ascii="仿宋_GB2312" w:hAnsi="仿宋_GB2312" w:eastAsia="仿宋_GB2312" w:cs="仿宋_GB2312"/>
          <w:sz w:val="32"/>
          <w:szCs w:val="32"/>
          <w:lang w:eastAsia="zh-CN"/>
        </w:rPr>
        <w:t>压减一般性支出，严格控制“三公”经费支出</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1.55</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14.6</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厉行节约压减一般性支出，严格控制“三公”经费支出</w:t>
      </w:r>
      <w:r>
        <w:rPr>
          <w:rFonts w:hint="eastAsia" w:ascii="仿宋_GB2312" w:hAnsi="仿宋_GB2312" w:eastAsia="仿宋_GB2312" w:cs="仿宋_GB2312"/>
          <w:sz w:val="32"/>
          <w:szCs w:val="32"/>
        </w:rPr>
        <w:t>。其中：</w:t>
      </w:r>
    </w:p>
    <w:p>
      <w:pPr>
        <w:pStyle w:val="12"/>
        <w:keepNext w:val="0"/>
        <w:keepLines w:val="0"/>
        <w:pageBreakBefore w:val="0"/>
        <w:widowControl w:val="0"/>
        <w:kinsoku/>
        <w:wordWrap/>
        <w:overflowPunct/>
        <w:topLinePunct w:val="0"/>
        <w:bidi w:val="0"/>
        <w:snapToGrid/>
        <w:spacing w:line="58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预算数</w:t>
      </w:r>
      <w:r>
        <w:rPr>
          <w:rFonts w:hint="eastAsia" w:ascii="仿宋_GB2312" w:hAnsi="仿宋_GB2312" w:eastAsia="仿宋_GB2312" w:cs="仿宋_GB2312"/>
          <w:sz w:val="32"/>
          <w:szCs w:val="32"/>
          <w:lang w:eastAsia="zh-CN"/>
        </w:rPr>
        <w:t>相同，</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我单位严格按预算执行决算；与上年一致，无增减变动，主要原因是未安排</w:t>
      </w:r>
      <w:r>
        <w:rPr>
          <w:rFonts w:hint="eastAsia" w:ascii="仿宋_GB2312" w:hAnsi="仿宋_GB2312" w:eastAsia="仿宋_GB2312" w:cs="仿宋_GB2312"/>
          <w:sz w:val="32"/>
          <w:szCs w:val="32"/>
        </w:rPr>
        <w:t>因公出国（境）</w:t>
      </w:r>
      <w:r>
        <w:rPr>
          <w:rFonts w:hint="eastAsia" w:ascii="仿宋_GB2312" w:hAnsi="仿宋_GB2312" w:eastAsia="仿宋_GB2312" w:cs="仿宋_GB2312"/>
          <w:sz w:val="32"/>
          <w:szCs w:val="32"/>
          <w:lang w:eastAsia="zh-CN"/>
        </w:rPr>
        <w:t>活动。</w:t>
      </w:r>
    </w:p>
    <w:p>
      <w:pPr>
        <w:pStyle w:val="12"/>
        <w:keepNext w:val="0"/>
        <w:keepLines w:val="0"/>
        <w:pageBreakBefore w:val="0"/>
        <w:widowControl w:val="0"/>
        <w:kinsoku/>
        <w:wordWrap/>
        <w:overflowPunct/>
        <w:topLinePunct w:val="0"/>
        <w:bidi w:val="0"/>
        <w:snapToGrid/>
        <w:spacing w:line="58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0.75</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57.7</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按有关政策</w:t>
      </w:r>
      <w:r>
        <w:rPr>
          <w:rFonts w:hint="eastAsia" w:ascii="仿宋_GB2312" w:hAnsi="仿宋_GB2312" w:eastAsia="仿宋_GB2312" w:cs="仿宋_GB2312"/>
          <w:sz w:val="32"/>
          <w:szCs w:val="32"/>
        </w:rPr>
        <w:t>厉行节约，</w:t>
      </w:r>
      <w:r>
        <w:rPr>
          <w:rFonts w:hint="eastAsia" w:ascii="仿宋_GB2312" w:hAnsi="仿宋_GB2312" w:eastAsia="仿宋_GB2312" w:cs="仿宋_GB2312"/>
          <w:sz w:val="32"/>
          <w:szCs w:val="32"/>
          <w:lang w:eastAsia="zh-CN"/>
        </w:rPr>
        <w:t>压减一般性支出，严格控制</w:t>
      </w:r>
      <w:r>
        <w:rPr>
          <w:rFonts w:hint="eastAsia" w:ascii="仿宋_GB2312" w:hAnsi="仿宋_GB2312" w:eastAsia="仿宋_GB2312" w:cs="仿宋_GB2312"/>
          <w:sz w:val="32"/>
          <w:szCs w:val="32"/>
        </w:rPr>
        <w:t>公务接待</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0.61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81.3</w:t>
      </w:r>
      <w:r>
        <w:rPr>
          <w:rFonts w:hint="eastAsia" w:ascii="仿宋_GB2312" w:hAnsi="仿宋_GB2312" w:eastAsia="仿宋_GB2312" w:cs="仿宋_GB2312"/>
          <w:sz w:val="32"/>
          <w:szCs w:val="32"/>
        </w:rPr>
        <w:t>%,增长的主要原因是</w:t>
      </w:r>
      <w:r>
        <w:rPr>
          <w:rFonts w:hint="eastAsia" w:ascii="仿宋_GB2312" w:hAnsi="仿宋" w:eastAsia="仿宋_GB2312" w:cs="Times New Roman"/>
          <w:sz w:val="32"/>
          <w:szCs w:val="32"/>
          <w:lang w:eastAsia="zh-CN"/>
        </w:rPr>
        <w:t>根据</w:t>
      </w:r>
      <w:r>
        <w:rPr>
          <w:rFonts w:hint="eastAsia" w:ascii="仿宋_GB2312" w:hAnsi="仿宋" w:eastAsia="仿宋_GB2312" w:cs="Times New Roman"/>
          <w:sz w:val="32"/>
          <w:szCs w:val="32"/>
          <w:lang w:val="en-US" w:eastAsia="zh-CN"/>
        </w:rPr>
        <w:t>2023年实际工作情况，接待上级检查督导工作次数增多</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与预算数相同，</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我单位严格按预算执行决算；与上年一致，无增减变动，主要原因是两年均未购置公务用车。</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8.32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92.4</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厉行节约，</w:t>
      </w:r>
      <w:r>
        <w:rPr>
          <w:rFonts w:hint="eastAsia" w:ascii="仿宋_GB2312" w:hAnsi="仿宋_GB2312" w:eastAsia="仿宋_GB2312" w:cs="仿宋_GB2312"/>
          <w:sz w:val="32"/>
          <w:szCs w:val="32"/>
        </w:rPr>
        <w:t>严格规范公务用车的使用和管理，大力压</w:t>
      </w:r>
      <w:r>
        <w:rPr>
          <w:rFonts w:hint="eastAsia" w:ascii="仿宋_GB2312" w:hAnsi="仿宋_GB2312" w:eastAsia="仿宋_GB2312" w:cs="仿宋_GB2312"/>
          <w:sz w:val="32"/>
          <w:szCs w:val="32"/>
          <w:lang w:eastAsia="zh-CN"/>
        </w:rPr>
        <w:t>减</w:t>
      </w:r>
      <w:r>
        <w:rPr>
          <w:rFonts w:hint="eastAsia" w:ascii="仿宋_GB2312" w:hAnsi="仿宋_GB2312" w:eastAsia="仿宋_GB2312" w:cs="仿宋_GB2312"/>
          <w:sz w:val="32"/>
          <w:szCs w:val="32"/>
        </w:rPr>
        <w:t>公务用车费</w:t>
      </w:r>
      <w:r>
        <w:rPr>
          <w:rFonts w:hint="eastAsia" w:ascii="仿宋_GB2312" w:hAnsi="仿宋_GB2312" w:eastAsia="仿宋_GB2312" w:cs="仿宋_GB2312"/>
          <w:sz w:val="32"/>
          <w:szCs w:val="32"/>
          <w:lang w:eastAsia="zh-CN"/>
        </w:rPr>
        <w:t>用</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2.16</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20.6</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厉行节约，严格规范公务用车的使用和管理，大力压减公务用车费用</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0.75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8.27</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8.32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80.78</w:t>
      </w:r>
      <w:r>
        <w:rPr>
          <w:rFonts w:hint="eastAsia" w:ascii="仿宋_GB2312" w:hAnsi="仿宋_GB2312" w:eastAsia="仿宋_GB2312" w:cs="仿宋_GB2312"/>
          <w:sz w:val="32"/>
          <w:szCs w:val="32"/>
        </w:rPr>
        <w:t>%。其中：</w:t>
      </w:r>
    </w:p>
    <w:p>
      <w:pPr>
        <w:pStyle w:val="12"/>
        <w:keepNext w:val="0"/>
        <w:keepLines w:val="0"/>
        <w:pageBreakBefore w:val="0"/>
        <w:widowControl w:val="0"/>
        <w:numPr>
          <w:ilvl w:val="0"/>
          <w:numId w:val="0"/>
        </w:numPr>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b/>
          <w:bCs/>
          <w:i/>
          <w:color w:val="auto"/>
          <w:sz w:val="32"/>
          <w:szCs w:val="32"/>
        </w:rPr>
        <w:t>,</w:t>
      </w:r>
      <w:r>
        <w:rPr>
          <w:rFonts w:hint="eastAsia" w:ascii="仿宋_GB2312" w:hAnsi="仿宋_GB2312" w:eastAsia="仿宋_GB2312" w:cs="仿宋_GB2312"/>
          <w:sz w:val="32"/>
          <w:szCs w:val="32"/>
        </w:rPr>
        <w:t>开支内容包括：支出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我单位</w:t>
      </w:r>
      <w:r>
        <w:rPr>
          <w:rFonts w:hint="eastAsia" w:ascii="仿宋_GB2312" w:hAnsi="仿宋_GB2312" w:eastAsia="仿宋_GB2312" w:cs="仿宋_GB2312"/>
          <w:sz w:val="32"/>
          <w:szCs w:val="32"/>
          <w:lang w:val="en-US" w:eastAsia="zh-CN"/>
        </w:rPr>
        <w:t>2023年度无因公出国（境）费支出。</w:t>
      </w:r>
    </w:p>
    <w:p>
      <w:pPr>
        <w:pStyle w:val="12"/>
        <w:keepNext w:val="0"/>
        <w:keepLines w:val="0"/>
        <w:pageBreakBefore w:val="0"/>
        <w:widowControl w:val="0"/>
        <w:kinsoku/>
        <w:wordWrap/>
        <w:overflowPunct/>
        <w:topLinePunct w:val="0"/>
        <w:bidi w:val="0"/>
        <w:snapToGrid/>
        <w:spacing w:line="58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0.75</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主要是公务接待省级领导和专家对各项业务线工作督查、</w:t>
      </w:r>
      <w:r>
        <w:rPr>
          <w:rFonts w:hint="eastAsia" w:ascii="仿宋_GB2312" w:hAnsi="仿宋_GB2312" w:eastAsia="仿宋_GB2312" w:cs="仿宋_GB2312"/>
          <w:sz w:val="32"/>
          <w:szCs w:val="32"/>
          <w:lang w:eastAsia="zh-CN"/>
        </w:rPr>
        <w:t>学习交流、</w:t>
      </w:r>
      <w:r>
        <w:rPr>
          <w:rFonts w:hint="eastAsia" w:ascii="仿宋_GB2312" w:hAnsi="仿宋_GB2312" w:eastAsia="仿宋_GB2312" w:cs="仿宋_GB2312"/>
          <w:sz w:val="32"/>
          <w:szCs w:val="32"/>
        </w:rPr>
        <w:t>考核以及各县市区业务线对接工作发生的接待支出</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bidi w:val="0"/>
        <w:snapToGrid/>
        <w:spacing w:line="580" w:lineRule="exact"/>
        <w:ind w:firstLine="800" w:firstLineChars="250"/>
        <w:textAlignment w:val="auto"/>
        <w:rPr>
          <w:rFonts w:hint="eastAsia" w:ascii="黑体" w:hAnsi="黑体" w:eastAsia="黑体" w:cs="黑体"/>
          <w:b w:val="0"/>
          <w:bCs/>
          <w:sz w:val="32"/>
          <w:szCs w:val="32"/>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8.32</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Times New Roman" w:hAnsi="Times New Roman" w:eastAsia="仿宋_GB2312"/>
          <w:sz w:val="32"/>
          <w:szCs w:val="32"/>
          <w:lang w:eastAsia="zh-CN"/>
        </w:rPr>
        <w:t>主要原因是本年度没有购置公务用车。</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8.32</w:t>
      </w:r>
      <w:r>
        <w:rPr>
          <w:rFonts w:hint="eastAsia" w:ascii="仿宋_GB2312" w:hAnsi="仿宋_GB2312" w:eastAsia="仿宋_GB2312" w:cs="仿宋_GB2312"/>
          <w:sz w:val="32"/>
          <w:szCs w:val="32"/>
        </w:rPr>
        <w:t>万元，主要是公务用车油料费、车辆维修维护费、</w:t>
      </w:r>
      <w:r>
        <w:rPr>
          <w:rFonts w:hint="eastAsia" w:ascii="仿宋_GB2312" w:hAnsi="仿宋_GB2312" w:eastAsia="仿宋_GB2312" w:cs="仿宋_GB2312"/>
          <w:sz w:val="32"/>
          <w:szCs w:val="32"/>
          <w:lang w:eastAsia="zh-CN"/>
        </w:rPr>
        <w:t>车辆年检费、</w:t>
      </w:r>
      <w:r>
        <w:rPr>
          <w:rFonts w:hint="eastAsia" w:ascii="仿宋_GB2312" w:hAnsi="仿宋_GB2312" w:eastAsia="仿宋_GB2312" w:cs="仿宋_GB2312"/>
          <w:sz w:val="32"/>
          <w:szCs w:val="32"/>
        </w:rPr>
        <w:t>公务车辆保险费、</w:t>
      </w:r>
      <w:r>
        <w:rPr>
          <w:rFonts w:hint="eastAsia" w:ascii="仿宋_GB2312" w:hAnsi="仿宋_GB2312" w:eastAsia="仿宋_GB2312" w:cs="仿宋_GB2312"/>
          <w:sz w:val="32"/>
          <w:szCs w:val="32"/>
          <w:lang w:eastAsia="zh-CN"/>
        </w:rPr>
        <w:t>公务车辆洗车费、</w:t>
      </w:r>
      <w:r>
        <w:rPr>
          <w:rFonts w:hint="eastAsia" w:ascii="仿宋_GB2312" w:hAnsi="仿宋_GB2312" w:eastAsia="仿宋_GB2312" w:cs="仿宋_GB2312"/>
          <w:sz w:val="32"/>
          <w:szCs w:val="32"/>
        </w:rPr>
        <w:t>过路过桥费等支出，截止202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辆。</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123.59</w:t>
      </w:r>
      <w:r>
        <w:rPr>
          <w:rFonts w:hint="eastAsia" w:ascii="仿宋_GB2312" w:hAnsi="仿宋_GB2312" w:eastAsia="仿宋_GB2312" w:cs="仿宋_GB2312"/>
          <w:sz w:val="32"/>
          <w:szCs w:val="32"/>
        </w:rPr>
        <w:t>万元，比年初预算数增加</w:t>
      </w:r>
      <w:r>
        <w:rPr>
          <w:rFonts w:hint="eastAsia" w:ascii="仿宋_GB2312" w:hAnsi="仿宋_GB2312" w:eastAsia="仿宋_GB2312" w:cs="仿宋_GB2312"/>
          <w:sz w:val="32"/>
          <w:szCs w:val="32"/>
          <w:lang w:val="en-US" w:eastAsia="zh-CN"/>
        </w:rPr>
        <w:t>8.57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17.68</w:t>
      </w:r>
      <w:r>
        <w:rPr>
          <w:rFonts w:hint="eastAsia" w:ascii="仿宋_GB2312" w:hAnsi="仿宋_GB2312" w:eastAsia="仿宋_GB2312" w:cs="仿宋_GB2312"/>
          <w:sz w:val="32"/>
          <w:szCs w:val="32"/>
        </w:rPr>
        <w:t>%。主要原因是：</w:t>
      </w:r>
      <w:r>
        <w:rPr>
          <w:rFonts w:hint="eastAsia" w:ascii="仿宋_GB2312" w:hAnsi="仿宋" w:eastAsia="仿宋_GB2312" w:cs="Times New Roman"/>
          <w:sz w:val="32"/>
          <w:szCs w:val="32"/>
          <w:lang w:val="en-US" w:eastAsia="zh-CN"/>
        </w:rPr>
        <w:t>2023年公车补贴、工会经费补助支出数较上年有增长。</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2"/>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年度，会议费年初预算0.5万元，支出决算为0万元，完成年初预算的0%。</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主要是本单位无会议费的支出决算数，</w:t>
      </w:r>
      <w:r>
        <w:rPr>
          <w:rFonts w:hint="eastAsia" w:ascii="Times New Roman" w:hAnsi="Times New Roman" w:eastAsia="仿宋_GB2312"/>
          <w:sz w:val="32"/>
          <w:szCs w:val="32"/>
          <w:lang w:val="en-US" w:eastAsia="zh-CN"/>
        </w:rPr>
        <w:t>2023年单位没有举办会议。</w:t>
      </w:r>
    </w:p>
    <w:p>
      <w:pPr>
        <w:pStyle w:val="12"/>
        <w:keepNext w:val="0"/>
        <w:keepLines w:val="0"/>
        <w:pageBreakBefore w:val="0"/>
        <w:kinsoku/>
        <w:wordWrap/>
        <w:overflowPunct/>
        <w:topLinePunct w:val="0"/>
        <w:bidi w:val="0"/>
        <w:spacing w:line="58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培训费年初预算0.5万元，支出决算为0万元，完成年初预算的0%。人数0人，</w:t>
      </w:r>
      <w:r>
        <w:rPr>
          <w:rFonts w:hint="eastAsia" w:ascii="仿宋_GB2312" w:hAnsi="仿宋_GB2312" w:eastAsia="仿宋_GB2312" w:cs="仿宋_GB2312"/>
          <w:sz w:val="32"/>
          <w:szCs w:val="32"/>
          <w:lang w:eastAsia="zh-CN"/>
        </w:rPr>
        <w:t>主要是本单位无培训费的支出决算数，</w:t>
      </w:r>
      <w:r>
        <w:rPr>
          <w:rFonts w:hint="eastAsia" w:ascii="Times New Roman" w:hAnsi="Times New Roman" w:eastAsia="仿宋_GB2312"/>
          <w:sz w:val="32"/>
          <w:szCs w:val="32"/>
          <w:lang w:val="en-US" w:eastAsia="zh-CN"/>
        </w:rPr>
        <w:t>2023年单位没有举办培训。</w:t>
      </w:r>
    </w:p>
    <w:p>
      <w:pPr>
        <w:keepNext w:val="0"/>
        <w:keepLines w:val="0"/>
        <w:pageBreakBefore w:val="0"/>
        <w:widowControl w:val="0"/>
        <w:kinsoku/>
        <w:wordWrap/>
        <w:overflowPunct/>
        <w:topLinePunct w:val="0"/>
        <w:autoSpaceDE w:val="0"/>
        <w:autoSpaceDN w:val="0"/>
        <w:bidi w:val="0"/>
        <w:adjustRightInd w:val="0"/>
        <w:spacing w:line="580" w:lineRule="exact"/>
        <w:ind w:firstLine="640" w:firstLineChars="200"/>
        <w:textAlignment w:val="auto"/>
        <w:rPr>
          <w:rFonts w:hint="eastAsia" w:ascii="楷体" w:hAnsi="楷体" w:eastAsia="楷体" w:cs="楷体"/>
          <w:b/>
          <w:bCs/>
          <w:i w:val="0"/>
          <w:iCs w:val="0"/>
          <w:color w:val="FF0000"/>
          <w:kern w:val="0"/>
          <w:sz w:val="40"/>
          <w:szCs w:val="40"/>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举办节庆、晚会、论坛、赛事活动年初预算0万元，支出决算为0万元，完成年初预算的0%，主要是本单位无举办节庆、晚会、论坛、赛事等活动的预算和支出决算数。</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2"/>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宋体" w:hAnsi="宋体" w:eastAsia="宋体"/>
          <w:i/>
          <w:color w:val="FF0000"/>
          <w:sz w:val="32"/>
          <w:szCs w:val="32"/>
          <w:lang w:val="en-US" w:eastAsia="zh-CN"/>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28.71万</w:t>
      </w:r>
      <w:r>
        <w:rPr>
          <w:rFonts w:hint="eastAsia" w:ascii="仿宋_GB2312" w:hAnsi="仿宋_GB2312" w:eastAsia="仿宋_GB2312" w:cs="仿宋_GB2312"/>
          <w:sz w:val="32"/>
          <w:szCs w:val="32"/>
        </w:rPr>
        <w:t>元，其中：政府采购货物支出</w:t>
      </w:r>
      <w:r>
        <w:rPr>
          <w:rFonts w:hint="eastAsia" w:ascii="仿宋_GB2312" w:hAnsi="仿宋_GB2312" w:eastAsia="仿宋_GB2312" w:cs="仿宋_GB2312"/>
          <w:sz w:val="32"/>
          <w:szCs w:val="32"/>
          <w:lang w:val="en-US" w:eastAsia="zh-CN"/>
        </w:rPr>
        <w:t>6.22</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0.9</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21.59</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(由于预算数为0，故无法计算占政府采购支出总额的比重），</w:t>
      </w:r>
      <w:r>
        <w:rPr>
          <w:rFonts w:hint="eastAsia" w:ascii="仿宋_GB2312" w:hAnsi="仿宋_GB2312" w:eastAsia="仿宋_GB2312" w:cs="仿宋_GB2312"/>
          <w:sz w:val="32"/>
          <w:szCs w:val="32"/>
        </w:rPr>
        <w:t>其中：授予小微企业合同金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lang w:val="en-US" w:eastAsia="zh-CN"/>
        </w:rPr>
        <w:t>(由于预算数为0，故无法计算占授予中小企业合同金额的比重），</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（由于各项预算数为</w:t>
      </w:r>
      <w:r>
        <w:rPr>
          <w:rFonts w:hint="eastAsia" w:ascii="仿宋_GB2312" w:hAnsi="仿宋_GB2312" w:eastAsia="仿宋_GB2312" w:cs="仿宋_GB2312"/>
          <w:color w:val="auto"/>
          <w:sz w:val="32"/>
          <w:szCs w:val="32"/>
          <w:lang w:val="en-US" w:eastAsia="zh-CN"/>
        </w:rPr>
        <w:t>0，故无法计算各项占比</w:t>
      </w:r>
      <w:r>
        <w:rPr>
          <w:rFonts w:hint="eastAsia" w:ascii="仿宋_GB2312" w:hAnsi="仿宋_GB2312" w:eastAsia="仿宋_GB2312" w:cs="仿宋_GB2312"/>
          <w:color w:val="auto"/>
          <w:sz w:val="32"/>
          <w:szCs w:val="32"/>
          <w:lang w:eastAsia="zh-CN"/>
        </w:rPr>
        <w:t>）。</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FF0000"/>
          <w:sz w:val="32"/>
          <w:szCs w:val="32"/>
          <w:lang w:val="en-US" w:eastAsia="zh-CN"/>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756.16万元，政府性基金预算支出0万元，国有资本经营预算支出0万元。从评价情况来看，整体支出绩效评价中，2023年整体支出756.16万元，其中：基本支出743.76万元，项目支出12.4万元，本单位整体支出绩效自评综合评分90分，评价结果等次为优。</w:t>
      </w:r>
    </w:p>
    <w:p>
      <w:pPr>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500多个，共涉及资金756.16万元，占一般公共预算项目支出总额的100%。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0分，评价结果等次为0。</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olor w:val="FF0000"/>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根据年初设定的绩效目标，绩效自评得分为90分。全年预算数为728.24万元，执行数为756.16万元，完成预算的103.84%。绩效目标完成情况：一是</w:t>
      </w:r>
      <w:r>
        <w:rPr>
          <w:rFonts w:hint="eastAsia" w:ascii="仿宋_GB2312" w:hAnsi="仿宋_GB2312" w:eastAsia="仿宋_GB2312" w:cs="仿宋_GB2312"/>
          <w:sz w:val="32"/>
          <w:szCs w:val="32"/>
          <w:lang w:eastAsia="zh-CN"/>
        </w:rPr>
        <w:t>单位年度内整体</w:t>
      </w:r>
      <w:r>
        <w:rPr>
          <w:rFonts w:hint="eastAsia" w:ascii="仿宋_GB2312" w:hAnsi="仿宋_GB2312" w:eastAsia="仿宋_GB2312" w:cs="仿宋_GB2312"/>
          <w:sz w:val="32"/>
          <w:szCs w:val="32"/>
          <w:lang w:val="en-US" w:eastAsia="zh-CN"/>
        </w:rPr>
        <w:t>运行良好</w:t>
      </w:r>
      <w:r>
        <w:rPr>
          <w:rFonts w:hint="eastAsia" w:ascii="仿宋_GB2312" w:hAnsi="仿宋_GB2312" w:eastAsia="仿宋_GB2312" w:cs="仿宋_GB2312"/>
          <w:b w:val="0"/>
          <w:bCs w:val="0"/>
          <w:sz w:val="32"/>
          <w:szCs w:val="32"/>
          <w:lang w:val="en-US" w:eastAsia="zh-CN"/>
        </w:rPr>
        <w:t>；二</w:t>
      </w:r>
      <w:r>
        <w:rPr>
          <w:rFonts w:hint="eastAsia" w:ascii="仿宋_GB2312" w:hAnsi="仿宋_GB2312" w:eastAsia="仿宋_GB2312" w:cs="仿宋_GB2312"/>
          <w:b w:val="0"/>
          <w:bCs w:val="0"/>
          <w:color w:val="000000"/>
          <w:kern w:val="0"/>
          <w:sz w:val="32"/>
          <w:szCs w:val="32"/>
          <w:lang w:val="en-US" w:eastAsia="zh-CN" w:bidi="ar-SA"/>
        </w:rPr>
        <w:t>是</w:t>
      </w:r>
      <w:r>
        <w:rPr>
          <w:rFonts w:hint="eastAsia" w:ascii="仿宋_GB2312" w:hAnsi="仿宋_GB2312" w:eastAsia="仿宋_GB2312" w:cs="仿宋_GB2312"/>
          <w:sz w:val="32"/>
          <w:szCs w:val="32"/>
        </w:rPr>
        <w:t>高质量高标准地完成了年初确定的各项工作任务</w:t>
      </w:r>
      <w:r>
        <w:rPr>
          <w:rFonts w:hint="eastAsia" w:ascii="仿宋_GB2312" w:hAnsi="仿宋_GB2312" w:eastAsia="仿宋_GB2312" w:cs="仿宋_GB2312"/>
          <w:b w:val="0"/>
          <w:bCs w:val="0"/>
          <w:color w:val="000000"/>
          <w:kern w:val="0"/>
          <w:sz w:val="32"/>
          <w:szCs w:val="32"/>
          <w:lang w:val="en-US" w:eastAsia="zh-CN" w:bidi="ar-SA"/>
        </w:rPr>
        <w:t>。发现的主要问题及原因：一是</w:t>
      </w:r>
      <w:r>
        <w:rPr>
          <w:rFonts w:hint="eastAsia" w:ascii="仿宋_GB2312" w:hAnsi="仿宋_GB2312" w:eastAsia="仿宋_GB2312" w:cs="仿宋_GB2312"/>
          <w:sz w:val="32"/>
          <w:szCs w:val="32"/>
          <w:lang w:eastAsia="zh-CN"/>
        </w:rPr>
        <w:t>资金使用效益有待进一步提高</w:t>
      </w:r>
      <w:r>
        <w:rPr>
          <w:rFonts w:hint="eastAsia" w:ascii="仿宋_GB2312" w:hAnsi="仿宋_GB2312" w:eastAsia="仿宋_GB2312" w:cs="仿宋_GB2312"/>
          <w:b w:val="0"/>
          <w:bCs w:val="0"/>
          <w:color w:val="000000"/>
          <w:kern w:val="0"/>
          <w:sz w:val="32"/>
          <w:szCs w:val="32"/>
          <w:lang w:val="en-US" w:eastAsia="zh-CN" w:bidi="ar-SA"/>
        </w:rPr>
        <w:t>；二是</w:t>
      </w:r>
      <w:r>
        <w:rPr>
          <w:rFonts w:hint="eastAsia" w:ascii="仿宋_GB2312" w:hAnsi="仿宋_GB2312" w:eastAsia="仿宋_GB2312" w:cs="仿宋_GB2312"/>
          <w:sz w:val="32"/>
          <w:szCs w:val="32"/>
          <w:lang w:val="en-US" w:eastAsia="zh-CN"/>
        </w:rPr>
        <w:t>指标下达以后，由于一般性支出压减的要求，没有精准的安排资金的使用效率</w:t>
      </w:r>
      <w:r>
        <w:rPr>
          <w:rFonts w:hint="eastAsia" w:ascii="仿宋_GB2312" w:hAnsi="仿宋_GB2312" w:eastAsia="仿宋_GB2312" w:cs="仿宋_GB2312"/>
          <w:b w:val="0"/>
          <w:bCs w:val="0"/>
          <w:color w:val="000000"/>
          <w:kern w:val="0"/>
          <w:sz w:val="32"/>
          <w:szCs w:val="32"/>
          <w:lang w:val="en-US" w:eastAsia="zh-CN" w:bidi="ar-SA"/>
        </w:rPr>
        <w:t>。下一步改进措施：一是</w:t>
      </w:r>
      <w:r>
        <w:rPr>
          <w:rFonts w:hint="eastAsia" w:ascii="仿宋_GB2312" w:hAnsi="仿宋_GB2312" w:eastAsia="仿宋_GB2312" w:cs="仿宋_GB2312"/>
          <w:sz w:val="32"/>
          <w:szCs w:val="32"/>
          <w:lang w:eastAsia="zh-CN"/>
        </w:rPr>
        <w:t>在今后的工作中将提高业务水平，</w:t>
      </w:r>
      <w:r>
        <w:rPr>
          <w:rFonts w:hint="eastAsia" w:ascii="仿宋_GB2312" w:hAnsi="仿宋_GB2312" w:eastAsia="仿宋_GB2312" w:cs="仿宋_GB2312"/>
          <w:sz w:val="32"/>
          <w:szCs w:val="32"/>
          <w:lang w:val="en-US" w:eastAsia="zh-CN"/>
        </w:rPr>
        <w:t>多与业务科室沟通，</w:t>
      </w:r>
      <w:r>
        <w:rPr>
          <w:rFonts w:hint="eastAsia" w:ascii="仿宋_GB2312" w:hAnsi="仿宋_GB2312" w:eastAsia="仿宋_GB2312" w:cs="仿宋_GB2312"/>
          <w:color w:val="000000"/>
          <w:sz w:val="32"/>
          <w:szCs w:val="32"/>
        </w:rPr>
        <w:t>认真制定项目工作目标，科学编制和细化预算，做到预算有目标，执行有细则</w:t>
      </w:r>
      <w:r>
        <w:rPr>
          <w:rFonts w:hint="eastAsia" w:ascii="仿宋_GB2312" w:hAnsi="仿宋_GB2312" w:eastAsia="仿宋_GB2312" w:cs="仿宋_GB2312"/>
          <w:b w:val="0"/>
          <w:bCs w:val="0"/>
          <w:color w:val="000000"/>
          <w:kern w:val="0"/>
          <w:sz w:val="32"/>
          <w:szCs w:val="32"/>
          <w:lang w:val="en-US" w:eastAsia="zh-CN" w:bidi="ar-SA"/>
        </w:rPr>
        <w:t>；二是</w:t>
      </w:r>
      <w:r>
        <w:rPr>
          <w:rFonts w:hint="eastAsia" w:ascii="仿宋_GB2312" w:hAnsi="仿宋_GB2312" w:eastAsia="仿宋_GB2312" w:cs="仿宋_GB2312"/>
          <w:sz w:val="32"/>
          <w:szCs w:val="32"/>
          <w:lang w:eastAsia="zh-CN"/>
        </w:rPr>
        <w:t>注重评价质量，资金分析常态化，定期做好预算支出分析，做好专项资金支出预算评价工作。</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eastAsia" w:ascii="楷体" w:hAnsi="楷体" w:eastAsia="楷体" w:cs="楷体"/>
          <w:sz w:val="32"/>
          <w:szCs w:val="32"/>
          <w:lang w:val="en-US" w:eastAsia="zh-CN"/>
        </w:rPr>
        <w:t>1、</w:t>
      </w:r>
      <w:r>
        <w:rPr>
          <w:rFonts w:hint="eastAsia" w:ascii="楷体" w:hAnsi="楷体" w:eastAsia="楷体" w:cs="楷体"/>
          <w:sz w:val="32"/>
          <w:szCs w:val="32"/>
          <w:lang w:eastAsia="zh-CN"/>
        </w:rPr>
        <w:t>部分项目预算约束性不够。</w:t>
      </w:r>
      <w:r>
        <w:rPr>
          <w:rFonts w:hint="eastAsia" w:ascii="仿宋_GB2312" w:hAnsi="仿宋_GB2312" w:eastAsia="仿宋_GB2312" w:cs="仿宋_GB2312"/>
          <w:sz w:val="32"/>
          <w:szCs w:val="32"/>
          <w:lang w:eastAsia="zh-CN"/>
        </w:rPr>
        <w:t>预算管理不到位，</w:t>
      </w:r>
      <w:r>
        <w:rPr>
          <w:rFonts w:hint="eastAsia" w:ascii="Times New Roman" w:hAnsi="Times New Roman" w:eastAsia="仿宋_GB2312" w:cs="Times New Roman"/>
          <w:sz w:val="32"/>
          <w:szCs w:val="32"/>
          <w:lang w:eastAsia="zh-CN"/>
        </w:rPr>
        <w:t>在预算执行过程中客观存在预算计划与预算执行存在一定的偏差。</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部分项目预算执行进度偏慢。</w:t>
      </w:r>
      <w:r>
        <w:rPr>
          <w:rFonts w:hint="eastAsia" w:ascii="Times New Roman" w:hAnsi="Times New Roman" w:eastAsia="仿宋_GB2312" w:cs="Times New Roman"/>
          <w:sz w:val="32"/>
          <w:szCs w:val="32"/>
          <w:lang w:eastAsia="zh-CN"/>
        </w:rPr>
        <w:t>部分项目启动较晚，实施周期相对较长，导致项目验收晚，预算执行进度偏慢，相对比较集中。</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楷体" w:hAnsi="楷体" w:eastAsia="楷体" w:cs="楷体"/>
          <w:b/>
          <w:bCs/>
          <w:i w:val="0"/>
          <w:iCs w:val="0"/>
          <w:color w:val="FF0000"/>
          <w:kern w:val="0"/>
          <w:sz w:val="36"/>
          <w:szCs w:val="36"/>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pStyle w:val="12"/>
        <w:keepNext w:val="0"/>
        <w:keepLines w:val="0"/>
        <w:pageBreakBefore w:val="0"/>
        <w:kinsoku/>
        <w:wordWrap/>
        <w:overflowPunct/>
        <w:topLinePunct w:val="0"/>
        <w:bidi w:val="0"/>
        <w:spacing w:line="580" w:lineRule="exact"/>
        <w:jc w:val="both"/>
        <w:textAlignment w:val="auto"/>
        <w:rPr>
          <w:sz w:val="72"/>
          <w:szCs w:val="72"/>
        </w:rPr>
      </w:pPr>
    </w:p>
    <w:p>
      <w:pPr>
        <w:pStyle w:val="12"/>
        <w:jc w:val="center"/>
        <w:rPr>
          <w:sz w:val="72"/>
          <w:szCs w:val="72"/>
        </w:rPr>
      </w:pPr>
    </w:p>
    <w:p>
      <w:pPr>
        <w:pStyle w:val="12"/>
        <w:jc w:val="center"/>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7"/>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jc w:val="left"/>
        <w:rPr>
          <w:rFonts w:hint="eastAsia" w:ascii="仿宋_GB2312" w:hAnsi="仿宋_GB2312" w:eastAsia="仿宋_GB2312" w:cs="仿宋_GB2312"/>
          <w:b/>
          <w:bCs/>
          <w:i/>
          <w:color w:val="FF0000"/>
          <w:kern w:val="0"/>
          <w:sz w:val="32"/>
          <w:szCs w:val="32"/>
          <w:lang w:val="en-US" w:eastAsia="zh-CN" w:bidi="ar-SA"/>
        </w:rPr>
      </w:pPr>
    </w:p>
    <w:p>
      <w:pPr>
        <w:pStyle w:val="12"/>
        <w:jc w:val="center"/>
        <w:rPr>
          <w:rFonts w:hint="eastAsia" w:ascii="仿宋_GB2312" w:hAnsi="仿宋_GB2312" w:eastAsia="仿宋_GB2312" w:cs="仿宋_GB2312"/>
          <w:sz w:val="32"/>
          <w:szCs w:val="32"/>
        </w:rPr>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2"/>
        <w:jc w:val="both"/>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0901D35"/>
    <w:multiLevelType w:val="singleLevel"/>
    <w:tmpl w:val="40901D35"/>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0MTAwNzFkOTU4MDI5YTEyYWRhYjQzNDY0YTI3MjA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013B9"/>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2789"/>
    <w:rsid w:val="00B57C9F"/>
    <w:rsid w:val="00B63572"/>
    <w:rsid w:val="00B845B3"/>
    <w:rsid w:val="00B85D8B"/>
    <w:rsid w:val="00BB4A40"/>
    <w:rsid w:val="00BD6C3E"/>
    <w:rsid w:val="00BE3674"/>
    <w:rsid w:val="00C10681"/>
    <w:rsid w:val="00C3049A"/>
    <w:rsid w:val="00C31B1E"/>
    <w:rsid w:val="00C77645"/>
    <w:rsid w:val="00CB5A10"/>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4C198F"/>
    <w:rsid w:val="016E2F6B"/>
    <w:rsid w:val="01AF70E0"/>
    <w:rsid w:val="01F94D45"/>
    <w:rsid w:val="02A91D81"/>
    <w:rsid w:val="03D96696"/>
    <w:rsid w:val="03F4702C"/>
    <w:rsid w:val="040C6A6B"/>
    <w:rsid w:val="0416285E"/>
    <w:rsid w:val="04620439"/>
    <w:rsid w:val="04770389"/>
    <w:rsid w:val="047D4CBC"/>
    <w:rsid w:val="04E35A1E"/>
    <w:rsid w:val="059958AD"/>
    <w:rsid w:val="069B66C5"/>
    <w:rsid w:val="06F41EA8"/>
    <w:rsid w:val="07041C7C"/>
    <w:rsid w:val="071A149F"/>
    <w:rsid w:val="072A2F74"/>
    <w:rsid w:val="07E81AAA"/>
    <w:rsid w:val="08242608"/>
    <w:rsid w:val="08273E74"/>
    <w:rsid w:val="087F780C"/>
    <w:rsid w:val="08A059D4"/>
    <w:rsid w:val="09617CA0"/>
    <w:rsid w:val="0B5E3117"/>
    <w:rsid w:val="0BDC0DCB"/>
    <w:rsid w:val="0BFC73C5"/>
    <w:rsid w:val="0D335069"/>
    <w:rsid w:val="0E0367E9"/>
    <w:rsid w:val="0E2A75DE"/>
    <w:rsid w:val="0E2F3A82"/>
    <w:rsid w:val="0E9030E8"/>
    <w:rsid w:val="0ECE329B"/>
    <w:rsid w:val="0F087E2F"/>
    <w:rsid w:val="0F3D677E"/>
    <w:rsid w:val="10E943BC"/>
    <w:rsid w:val="118F01EF"/>
    <w:rsid w:val="11F72B09"/>
    <w:rsid w:val="12035CEE"/>
    <w:rsid w:val="12583BA5"/>
    <w:rsid w:val="128D0D77"/>
    <w:rsid w:val="12CF7569"/>
    <w:rsid w:val="12EB6EFE"/>
    <w:rsid w:val="12F62DC0"/>
    <w:rsid w:val="13B862C8"/>
    <w:rsid w:val="13BA5B9C"/>
    <w:rsid w:val="13BD743A"/>
    <w:rsid w:val="13C94031"/>
    <w:rsid w:val="14D0319D"/>
    <w:rsid w:val="15D01F08"/>
    <w:rsid w:val="18414B54"/>
    <w:rsid w:val="187C3D68"/>
    <w:rsid w:val="18A706B9"/>
    <w:rsid w:val="193C52A5"/>
    <w:rsid w:val="19C72DC1"/>
    <w:rsid w:val="1A206975"/>
    <w:rsid w:val="1AC4706F"/>
    <w:rsid w:val="1AC80305"/>
    <w:rsid w:val="1AE856E5"/>
    <w:rsid w:val="1B487F31"/>
    <w:rsid w:val="1B917B2A"/>
    <w:rsid w:val="1BE614F8"/>
    <w:rsid w:val="1BEE2793"/>
    <w:rsid w:val="1C330BE1"/>
    <w:rsid w:val="1CA76EDA"/>
    <w:rsid w:val="1CC61A56"/>
    <w:rsid w:val="1D4D182F"/>
    <w:rsid w:val="1D97DEFF"/>
    <w:rsid w:val="1DD57659"/>
    <w:rsid w:val="1DE05F06"/>
    <w:rsid w:val="1DFF72E5"/>
    <w:rsid w:val="1E0D5462"/>
    <w:rsid w:val="1E312EFF"/>
    <w:rsid w:val="1EFC6F07"/>
    <w:rsid w:val="1F42113B"/>
    <w:rsid w:val="1F642E60"/>
    <w:rsid w:val="21161BA1"/>
    <w:rsid w:val="21F2083F"/>
    <w:rsid w:val="226C6BFB"/>
    <w:rsid w:val="22AC03C2"/>
    <w:rsid w:val="22AD2D70"/>
    <w:rsid w:val="23690166"/>
    <w:rsid w:val="23977CA8"/>
    <w:rsid w:val="24284DA4"/>
    <w:rsid w:val="2452597D"/>
    <w:rsid w:val="24AA57B9"/>
    <w:rsid w:val="24AC7783"/>
    <w:rsid w:val="24CC3981"/>
    <w:rsid w:val="254A6BAE"/>
    <w:rsid w:val="268D41DE"/>
    <w:rsid w:val="27626C08"/>
    <w:rsid w:val="27BA5D13"/>
    <w:rsid w:val="28F434A6"/>
    <w:rsid w:val="29393BCE"/>
    <w:rsid w:val="2AD0584D"/>
    <w:rsid w:val="2AF53506"/>
    <w:rsid w:val="2B3C5502"/>
    <w:rsid w:val="2B944ACD"/>
    <w:rsid w:val="2BA32F62"/>
    <w:rsid w:val="2D0072C7"/>
    <w:rsid w:val="2D0B0DBF"/>
    <w:rsid w:val="2D522E91"/>
    <w:rsid w:val="2D9F4401"/>
    <w:rsid w:val="2DF67CC1"/>
    <w:rsid w:val="2EA119DB"/>
    <w:rsid w:val="2EF22236"/>
    <w:rsid w:val="2F9053AE"/>
    <w:rsid w:val="2FDF85B8"/>
    <w:rsid w:val="2FFFEE04"/>
    <w:rsid w:val="30843362"/>
    <w:rsid w:val="30FE3FBB"/>
    <w:rsid w:val="31721C82"/>
    <w:rsid w:val="31B65157"/>
    <w:rsid w:val="31C95635"/>
    <w:rsid w:val="327B2543"/>
    <w:rsid w:val="32EA46B0"/>
    <w:rsid w:val="33F407FF"/>
    <w:rsid w:val="344057F2"/>
    <w:rsid w:val="347656B7"/>
    <w:rsid w:val="347D07F4"/>
    <w:rsid w:val="34C401D1"/>
    <w:rsid w:val="34DF85B0"/>
    <w:rsid w:val="35122DFC"/>
    <w:rsid w:val="357C6CFE"/>
    <w:rsid w:val="358F7705"/>
    <w:rsid w:val="35956011"/>
    <w:rsid w:val="35A051A4"/>
    <w:rsid w:val="363D4D8E"/>
    <w:rsid w:val="377C1237"/>
    <w:rsid w:val="37863E63"/>
    <w:rsid w:val="386D0B7F"/>
    <w:rsid w:val="387D5266"/>
    <w:rsid w:val="3885236D"/>
    <w:rsid w:val="39094D4C"/>
    <w:rsid w:val="3914724D"/>
    <w:rsid w:val="395064D7"/>
    <w:rsid w:val="39591D3B"/>
    <w:rsid w:val="39671A73"/>
    <w:rsid w:val="39933AF8"/>
    <w:rsid w:val="39C40C73"/>
    <w:rsid w:val="39C46EC5"/>
    <w:rsid w:val="3A0D43C8"/>
    <w:rsid w:val="3AE668FE"/>
    <w:rsid w:val="3B251BE5"/>
    <w:rsid w:val="3B8F36BC"/>
    <w:rsid w:val="3BAC19BF"/>
    <w:rsid w:val="3D230339"/>
    <w:rsid w:val="3D7A7FC6"/>
    <w:rsid w:val="3E554590"/>
    <w:rsid w:val="3FFB4CC3"/>
    <w:rsid w:val="40041DC9"/>
    <w:rsid w:val="4039597C"/>
    <w:rsid w:val="40905D53"/>
    <w:rsid w:val="409F5F96"/>
    <w:rsid w:val="415E7BFF"/>
    <w:rsid w:val="4166795E"/>
    <w:rsid w:val="42051655"/>
    <w:rsid w:val="42152399"/>
    <w:rsid w:val="429338D8"/>
    <w:rsid w:val="42C43A92"/>
    <w:rsid w:val="42DB3C12"/>
    <w:rsid w:val="432B1D63"/>
    <w:rsid w:val="43727992"/>
    <w:rsid w:val="43B750B9"/>
    <w:rsid w:val="441033AA"/>
    <w:rsid w:val="444E3F5B"/>
    <w:rsid w:val="444E7AB7"/>
    <w:rsid w:val="44EB3558"/>
    <w:rsid w:val="45243B3D"/>
    <w:rsid w:val="46565349"/>
    <w:rsid w:val="46DC75FC"/>
    <w:rsid w:val="47482FB0"/>
    <w:rsid w:val="47CD18CD"/>
    <w:rsid w:val="47DE55F6"/>
    <w:rsid w:val="47F72214"/>
    <w:rsid w:val="485D29BF"/>
    <w:rsid w:val="491FF225"/>
    <w:rsid w:val="49301FD8"/>
    <w:rsid w:val="497A3333"/>
    <w:rsid w:val="498B6E2E"/>
    <w:rsid w:val="498E6BA8"/>
    <w:rsid w:val="49FE1F7F"/>
    <w:rsid w:val="4A11580F"/>
    <w:rsid w:val="4A3C6604"/>
    <w:rsid w:val="4A6F1898"/>
    <w:rsid w:val="4AC04E64"/>
    <w:rsid w:val="4AF313B8"/>
    <w:rsid w:val="4B0B3881"/>
    <w:rsid w:val="4B1D4687"/>
    <w:rsid w:val="4B241572"/>
    <w:rsid w:val="4B78366B"/>
    <w:rsid w:val="4C6E1918"/>
    <w:rsid w:val="4CAC7A71"/>
    <w:rsid w:val="4CDE01EA"/>
    <w:rsid w:val="4CE07E1B"/>
    <w:rsid w:val="4CFD207A"/>
    <w:rsid w:val="4D752558"/>
    <w:rsid w:val="4DD82042"/>
    <w:rsid w:val="4F196F13"/>
    <w:rsid w:val="4F31425D"/>
    <w:rsid w:val="4F8D1DDB"/>
    <w:rsid w:val="4FFD214C"/>
    <w:rsid w:val="50210776"/>
    <w:rsid w:val="50374A64"/>
    <w:rsid w:val="50504BB7"/>
    <w:rsid w:val="50506965"/>
    <w:rsid w:val="50C03AEB"/>
    <w:rsid w:val="50D92193"/>
    <w:rsid w:val="50FD4D3F"/>
    <w:rsid w:val="510C6D30"/>
    <w:rsid w:val="5116195C"/>
    <w:rsid w:val="51607D4C"/>
    <w:rsid w:val="519A1BBB"/>
    <w:rsid w:val="51B03B5F"/>
    <w:rsid w:val="51FF4AE6"/>
    <w:rsid w:val="528D20F2"/>
    <w:rsid w:val="53150F43"/>
    <w:rsid w:val="533F5A93"/>
    <w:rsid w:val="53487DC7"/>
    <w:rsid w:val="5352765A"/>
    <w:rsid w:val="53A4366F"/>
    <w:rsid w:val="53C2401E"/>
    <w:rsid w:val="544669FD"/>
    <w:rsid w:val="54991A34"/>
    <w:rsid w:val="54CD4A28"/>
    <w:rsid w:val="55124B31"/>
    <w:rsid w:val="55545149"/>
    <w:rsid w:val="55833339"/>
    <w:rsid w:val="56356D29"/>
    <w:rsid w:val="56461F0E"/>
    <w:rsid w:val="56A613E9"/>
    <w:rsid w:val="57250B4B"/>
    <w:rsid w:val="5777D4F5"/>
    <w:rsid w:val="57947A7F"/>
    <w:rsid w:val="5797131D"/>
    <w:rsid w:val="57E91B79"/>
    <w:rsid w:val="588608F7"/>
    <w:rsid w:val="58900246"/>
    <w:rsid w:val="58C824A8"/>
    <w:rsid w:val="59084281"/>
    <w:rsid w:val="59DD8326"/>
    <w:rsid w:val="5A105AE3"/>
    <w:rsid w:val="5AC215FF"/>
    <w:rsid w:val="5B464102"/>
    <w:rsid w:val="5BB64468"/>
    <w:rsid w:val="5BCF552A"/>
    <w:rsid w:val="5D3F223B"/>
    <w:rsid w:val="5DEF592A"/>
    <w:rsid w:val="5E8C6EB1"/>
    <w:rsid w:val="5EFA466C"/>
    <w:rsid w:val="5F155949"/>
    <w:rsid w:val="5FC6BB1E"/>
    <w:rsid w:val="5FCA437E"/>
    <w:rsid w:val="5FF720F1"/>
    <w:rsid w:val="615A7643"/>
    <w:rsid w:val="61B41449"/>
    <w:rsid w:val="61B551C2"/>
    <w:rsid w:val="62141EE8"/>
    <w:rsid w:val="623A1223"/>
    <w:rsid w:val="625E13B5"/>
    <w:rsid w:val="62743728"/>
    <w:rsid w:val="63273E9D"/>
    <w:rsid w:val="637A221F"/>
    <w:rsid w:val="645C7742"/>
    <w:rsid w:val="64F93617"/>
    <w:rsid w:val="6593581A"/>
    <w:rsid w:val="67E4235D"/>
    <w:rsid w:val="67FF5C0B"/>
    <w:rsid w:val="68934217"/>
    <w:rsid w:val="68BD55B2"/>
    <w:rsid w:val="690E58E3"/>
    <w:rsid w:val="6A1D3904"/>
    <w:rsid w:val="6A3824EC"/>
    <w:rsid w:val="6A4315BC"/>
    <w:rsid w:val="6A841BD5"/>
    <w:rsid w:val="6AE81CBD"/>
    <w:rsid w:val="6AE85CC0"/>
    <w:rsid w:val="6B2E0FA5"/>
    <w:rsid w:val="6B5670CE"/>
    <w:rsid w:val="6B746981"/>
    <w:rsid w:val="6BAA4A2F"/>
    <w:rsid w:val="6C353187"/>
    <w:rsid w:val="6C9A56E0"/>
    <w:rsid w:val="6C9C1458"/>
    <w:rsid w:val="6CB22A29"/>
    <w:rsid w:val="6CE1725B"/>
    <w:rsid w:val="6D531B4D"/>
    <w:rsid w:val="6DF42BCE"/>
    <w:rsid w:val="6E35746E"/>
    <w:rsid w:val="6E5A6ED5"/>
    <w:rsid w:val="6E660453"/>
    <w:rsid w:val="6EDD18B4"/>
    <w:rsid w:val="6EFC0924"/>
    <w:rsid w:val="6FA80114"/>
    <w:rsid w:val="6FB74722"/>
    <w:rsid w:val="6FD809F9"/>
    <w:rsid w:val="6FEF8B7E"/>
    <w:rsid w:val="705950C1"/>
    <w:rsid w:val="70C76378"/>
    <w:rsid w:val="70D07922"/>
    <w:rsid w:val="70F25AEA"/>
    <w:rsid w:val="71566079"/>
    <w:rsid w:val="718B55F7"/>
    <w:rsid w:val="71A6591B"/>
    <w:rsid w:val="723E08BB"/>
    <w:rsid w:val="724C122A"/>
    <w:rsid w:val="72534367"/>
    <w:rsid w:val="72780C37"/>
    <w:rsid w:val="72BF37AA"/>
    <w:rsid w:val="72F378F8"/>
    <w:rsid w:val="734939BC"/>
    <w:rsid w:val="737D59BA"/>
    <w:rsid w:val="737F32B1"/>
    <w:rsid w:val="738005EA"/>
    <w:rsid w:val="73A806E2"/>
    <w:rsid w:val="74152445"/>
    <w:rsid w:val="7434641A"/>
    <w:rsid w:val="746F7452"/>
    <w:rsid w:val="748C3B60"/>
    <w:rsid w:val="74A94712"/>
    <w:rsid w:val="74B60B58"/>
    <w:rsid w:val="76CC0B8C"/>
    <w:rsid w:val="7796350A"/>
    <w:rsid w:val="77C37683"/>
    <w:rsid w:val="788C05D2"/>
    <w:rsid w:val="78A51694"/>
    <w:rsid w:val="79295E21"/>
    <w:rsid w:val="79300286"/>
    <w:rsid w:val="79864EFF"/>
    <w:rsid w:val="79A72650"/>
    <w:rsid w:val="79FF515B"/>
    <w:rsid w:val="7A5E7D4D"/>
    <w:rsid w:val="7BF32533"/>
    <w:rsid w:val="7BFC6324"/>
    <w:rsid w:val="7C1B1257"/>
    <w:rsid w:val="7CF72A5E"/>
    <w:rsid w:val="7D782ED3"/>
    <w:rsid w:val="7E0C265A"/>
    <w:rsid w:val="7E0C7AC0"/>
    <w:rsid w:val="7E6F077A"/>
    <w:rsid w:val="7E99792F"/>
    <w:rsid w:val="7E9E1962"/>
    <w:rsid w:val="7E9F11B4"/>
    <w:rsid w:val="7ED35F4F"/>
    <w:rsid w:val="7EFC5D86"/>
    <w:rsid w:val="7F37EC1E"/>
    <w:rsid w:val="7F7DCD9D"/>
    <w:rsid w:val="7F970A6F"/>
    <w:rsid w:val="7F9A1827"/>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3">
    <w:name w:val="Body Text First Indent 2"/>
    <w:basedOn w:val="2"/>
    <w:next w:val="1"/>
    <w:unhideWhenUsed/>
    <w:qFormat/>
    <w:uiPriority w:val="99"/>
    <w:pPr>
      <w:ind w:firstLine="420" w:firstLineChars="2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next w:val="3"/>
    <w:semiHidden/>
    <w:qFormat/>
    <w:uiPriority w:val="0"/>
    <w:pPr>
      <w:snapToGrid w:val="0"/>
      <w:jc w:val="left"/>
    </w:pPr>
    <w:rPr>
      <w:sz w:val="18"/>
      <w:szCs w:val="18"/>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18</Pages>
  <Words>6414</Words>
  <Characters>6911</Characters>
  <Lines>63</Lines>
  <Paragraphs>18</Paragraphs>
  <TotalTime>6</TotalTime>
  <ScaleCrop>false</ScaleCrop>
  <LinksUpToDate>false</LinksUpToDate>
  <CharactersWithSpaces>6925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Administrator</cp:lastModifiedBy>
  <cp:lastPrinted>2024-08-08T10:20:00Z</cp:lastPrinted>
  <dcterms:modified xsi:type="dcterms:W3CDTF">2024-09-23T09:01:03Z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12B14B568B5B4183B1E872CA999C5D61_13</vt:lpwstr>
  </property>
</Properties>
</file>