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Lines="0" w:line="360" w:lineRule="auto"/>
        <w:ind w:left="0" w:leftChars="0"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val="0"/>
          <w:spacing w:val="0"/>
          <w:sz w:val="32"/>
          <w:szCs w:val="32"/>
          <w:highlight w:val="none"/>
          <w:lang w:val="en-US" w:eastAsia="zh-CN"/>
        </w:rPr>
        <w:t xml:space="preserve"> </w:t>
      </w:r>
      <w:r>
        <w:rPr>
          <w:rFonts w:hint="eastAsia" w:ascii="仿宋_GB2312" w:hAnsi="仿宋_GB2312" w:eastAsia="仿宋_GB2312" w:cs="仿宋_GB2312"/>
          <w:spacing w:val="0"/>
          <w:sz w:val="32"/>
          <w:szCs w:val="32"/>
          <w:highlight w:val="none"/>
          <w:lang w:val="en-US" w:eastAsia="zh-CN"/>
        </w:rPr>
        <w:t xml:space="preserve">     </w:t>
      </w:r>
      <w:r>
        <w:rPr>
          <w:rFonts w:hint="eastAsia" w:ascii="仿宋_GB2312" w:hAnsi="仿宋_GB2312" w:eastAsia="仿宋_GB2312" w:cs="仿宋_GB2312"/>
          <w:sz w:val="32"/>
          <w:szCs w:val="32"/>
          <w:highlight w:val="none"/>
          <w:lang w:val="en-US" w:eastAsia="zh-CN"/>
        </w:rPr>
        <w:t xml:space="preserve">        </w:t>
      </w:r>
    </w:p>
    <w:p>
      <w:pPr>
        <w:jc w:val="center"/>
        <w:rPr>
          <w:rFonts w:hint="default" w:ascii="Times New Roman" w:hAnsi="Times New Roman" w:eastAsia="方正小标宋_GBK" w:cs="Times New Roman"/>
          <w:sz w:val="52"/>
          <w:szCs w:val="52"/>
          <w:highlight w:val="none"/>
        </w:rPr>
      </w:pPr>
      <w:bookmarkStart w:id="1" w:name="_GoBack"/>
      <w:bookmarkEnd w:id="1"/>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3</w:t>
      </w:r>
      <w:r>
        <w:rPr>
          <w:rFonts w:hint="eastAsia" w:ascii="方正小标宋简体" w:hAnsi="方正小标宋简体" w:eastAsia="方正小标宋简体" w:cs="方正小标宋简体"/>
          <w:sz w:val="44"/>
          <w:szCs w:val="44"/>
          <w:highlight w:val="none"/>
        </w:rPr>
        <w:t>年度</w:t>
      </w:r>
      <w:r>
        <w:rPr>
          <w:rFonts w:hint="eastAsia" w:ascii="方正小标宋简体" w:hAnsi="方正小标宋简体" w:eastAsia="方正小标宋简体" w:cs="方正小标宋简体"/>
          <w:sz w:val="44"/>
          <w:szCs w:val="44"/>
          <w:highlight w:val="none"/>
          <w:lang w:eastAsia="zh-CN"/>
        </w:rPr>
        <w:t>岳阳市广播电视台</w:t>
      </w:r>
      <w:r>
        <w:rPr>
          <w:rFonts w:hint="eastAsia" w:ascii="方正小标宋简体" w:hAnsi="方正小标宋简体" w:eastAsia="方正小标宋简体" w:cs="方正小标宋简体"/>
          <w:sz w:val="44"/>
          <w:szCs w:val="44"/>
          <w:highlight w:val="none"/>
        </w:rPr>
        <w:t>整体支出</w:t>
      </w: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绩效自评报告</w:t>
      </w:r>
    </w:p>
    <w:p>
      <w:pPr>
        <w:jc w:val="center"/>
        <w:rPr>
          <w:rFonts w:hint="default" w:ascii="Times New Roman" w:hAnsi="Times New Roman" w:eastAsia="方正小标宋_GBK" w:cs="Times New Roman"/>
          <w:b/>
          <w:sz w:val="52"/>
          <w:szCs w:val="5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both"/>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spacing w:line="600" w:lineRule="exact"/>
        <w:jc w:val="center"/>
        <w:rPr>
          <w:rFonts w:hint="default" w:ascii="Times New Roman" w:hAnsi="Times New Roman" w:eastAsia="仿宋_GB2312" w:cs="Times New Roman"/>
          <w:sz w:val="32"/>
          <w:szCs w:val="32"/>
          <w:highlight w:val="none"/>
          <w:u w:val="single"/>
        </w:rPr>
      </w:pPr>
      <w:r>
        <w:rPr>
          <w:rFonts w:hint="default" w:ascii="Times New Roman" w:hAnsi="Times New Roman" w:eastAsia="仿宋_GB2312" w:cs="Times New Roman"/>
          <w:sz w:val="32"/>
          <w:szCs w:val="32"/>
          <w:highlight w:val="none"/>
        </w:rPr>
        <w:t>部门（单位）名称：</w:t>
      </w:r>
      <w:r>
        <w:rPr>
          <w:rFonts w:hint="eastAsia" w:ascii="Times New Roman" w:hAnsi="Times New Roman" w:eastAsia="仿宋_GB2312" w:cs="Times New Roman"/>
          <w:sz w:val="32"/>
          <w:szCs w:val="32"/>
          <w:highlight w:val="none"/>
          <w:lang w:eastAsia="zh-CN"/>
        </w:rPr>
        <w:t>岳阳市广播电视台</w:t>
      </w:r>
      <w:r>
        <w:rPr>
          <w:rFonts w:hint="default" w:ascii="Times New Roman" w:hAnsi="Times New Roman" w:eastAsia="仿宋_GB2312" w:cs="Times New Roman"/>
          <w:sz w:val="32"/>
          <w:szCs w:val="32"/>
          <w:highlight w:val="none"/>
          <w:u w:val="single"/>
        </w:rPr>
        <w:t>（盖章）</w:t>
      </w:r>
    </w:p>
    <w:p>
      <w:pPr>
        <w:spacing w:line="600" w:lineRule="exact"/>
        <w:jc w:val="center"/>
        <w:rPr>
          <w:rFonts w:hint="default" w:ascii="Times New Roman" w:hAnsi="Times New Roman" w:eastAsia="楷体_GB2312" w:cs="Times New Roman"/>
          <w:sz w:val="32"/>
          <w:szCs w:val="32"/>
          <w:highlight w:val="none"/>
        </w:rPr>
      </w:pPr>
      <w:r>
        <w:rPr>
          <w:rFonts w:hint="eastAsia" w:ascii="Times New Roman" w:hAnsi="Times New Roman" w:eastAsia="楷体_GB2312" w:cs="Times New Roman"/>
          <w:sz w:val="32"/>
          <w:szCs w:val="32"/>
          <w:highlight w:val="none"/>
          <w:lang w:val="en-US" w:eastAsia="zh-CN"/>
        </w:rPr>
        <w:t>2024</w:t>
      </w:r>
      <w:r>
        <w:rPr>
          <w:rFonts w:hint="default" w:ascii="Times New Roman" w:hAnsi="Times New Roman" w:eastAsia="楷体_GB2312" w:cs="Times New Roman"/>
          <w:sz w:val="32"/>
          <w:szCs w:val="32"/>
          <w:highlight w:val="none"/>
        </w:rPr>
        <w:t>年</w:t>
      </w:r>
      <w:r>
        <w:rPr>
          <w:rFonts w:hint="eastAsia" w:ascii="Times New Roman" w:hAnsi="Times New Roman" w:eastAsia="楷体_GB2312" w:cs="Times New Roman"/>
          <w:sz w:val="32"/>
          <w:szCs w:val="32"/>
          <w:highlight w:val="none"/>
          <w:lang w:val="en-US" w:eastAsia="zh-CN"/>
        </w:rPr>
        <w:t>4</w:t>
      </w:r>
      <w:r>
        <w:rPr>
          <w:rFonts w:hint="default" w:ascii="Times New Roman" w:hAnsi="Times New Roman" w:eastAsia="楷体_GB2312" w:cs="Times New Roman"/>
          <w:sz w:val="32"/>
          <w:szCs w:val="32"/>
          <w:highlight w:val="none"/>
        </w:rPr>
        <w:t>月</w:t>
      </w:r>
      <w:r>
        <w:rPr>
          <w:rFonts w:hint="eastAsia" w:ascii="Times New Roman" w:hAnsi="Times New Roman" w:eastAsia="楷体_GB2312" w:cs="Times New Roman"/>
          <w:sz w:val="32"/>
          <w:szCs w:val="32"/>
          <w:highlight w:val="none"/>
          <w:lang w:val="en-US" w:eastAsia="zh-CN"/>
        </w:rPr>
        <w:t>25</w:t>
      </w:r>
      <w:r>
        <w:rPr>
          <w:rFonts w:hint="default" w:ascii="Times New Roman" w:hAnsi="Times New Roman" w:eastAsia="楷体_GB2312" w:cs="Times New Roman"/>
          <w:sz w:val="32"/>
          <w:szCs w:val="32"/>
          <w:highlight w:val="none"/>
        </w:rPr>
        <w:t>日</w:t>
      </w:r>
    </w:p>
    <w:p>
      <w:pPr>
        <w:jc w:val="cente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（此页为封面）</w:t>
      </w:r>
    </w:p>
    <w:p>
      <w:pPr>
        <w:jc w:val="center"/>
        <w:rPr>
          <w:rFonts w:hint="eastAsia" w:ascii="方正小标宋简体" w:hAnsi="方正小标宋简体" w:eastAsia="方正小标宋简体" w:cs="方正小标宋简体"/>
          <w:sz w:val="44"/>
          <w:szCs w:val="44"/>
          <w:highlight w:val="none"/>
        </w:rPr>
      </w:pPr>
      <w:r>
        <w:rPr>
          <w:rFonts w:hint="default" w:ascii="Times New Roman" w:hAnsi="Times New Roman" w:eastAsia="仿宋_GB2312" w:cs="Times New Roman"/>
          <w:sz w:val="32"/>
          <w:szCs w:val="32"/>
          <w:highlight w:val="none"/>
        </w:rPr>
        <w:br w:type="page"/>
      </w: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3</w:t>
      </w:r>
      <w:r>
        <w:rPr>
          <w:rFonts w:hint="eastAsia" w:ascii="方正小标宋简体" w:hAnsi="方正小标宋简体" w:eastAsia="方正小标宋简体" w:cs="方正小标宋简体"/>
          <w:sz w:val="44"/>
          <w:szCs w:val="44"/>
          <w:highlight w:val="none"/>
        </w:rPr>
        <w:t>年度</w:t>
      </w:r>
      <w:r>
        <w:rPr>
          <w:rFonts w:hint="eastAsia" w:ascii="方正小标宋简体" w:hAnsi="方正小标宋简体" w:eastAsia="方正小标宋简体" w:cs="方正小标宋简体"/>
          <w:sz w:val="44"/>
          <w:szCs w:val="44"/>
          <w:highlight w:val="none"/>
          <w:lang w:eastAsia="zh-CN"/>
        </w:rPr>
        <w:t>岳阳市广播电视台</w:t>
      </w:r>
      <w:r>
        <w:rPr>
          <w:rFonts w:hint="eastAsia" w:ascii="方正小标宋简体" w:hAnsi="方正小标宋简体" w:eastAsia="方正小标宋简体" w:cs="方正小标宋简体"/>
          <w:sz w:val="44"/>
          <w:szCs w:val="44"/>
          <w:highlight w:val="none"/>
        </w:rPr>
        <w:t>整体支出</w:t>
      </w: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绩效自评报告</w:t>
      </w:r>
    </w:p>
    <w:p>
      <w:pPr>
        <w:keepNext w:val="0"/>
        <w:keepLines w:val="0"/>
        <w:pageBreakBefore w:val="0"/>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p>
    <w:p>
      <w:pPr>
        <w:keepNext w:val="0"/>
        <w:keepLines w:val="0"/>
        <w:pageBreakBefore w:val="0"/>
        <w:numPr>
          <w:ilvl w:val="0"/>
          <w:numId w:val="1"/>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基本情况</w:t>
      </w:r>
    </w:p>
    <w:p>
      <w:pPr>
        <w:spacing w:line="600" w:lineRule="exact"/>
        <w:ind w:firstLine="600" w:firstLineChars="200"/>
        <w:rPr>
          <w:rFonts w:ascii="仿宋" w:hAnsi="仿宋" w:eastAsia="仿宋"/>
          <w:sz w:val="30"/>
          <w:szCs w:val="30"/>
        </w:rPr>
      </w:pPr>
      <w:r>
        <w:rPr>
          <w:rFonts w:ascii="仿宋" w:hAnsi="仿宋" w:eastAsia="仿宋"/>
          <w:sz w:val="30"/>
          <w:szCs w:val="30"/>
        </w:rPr>
        <w:t>（一）单位基本情况</w:t>
      </w:r>
    </w:p>
    <w:p>
      <w:pPr>
        <w:spacing w:line="600" w:lineRule="exact"/>
        <w:ind w:firstLine="600" w:firstLineChars="200"/>
        <w:rPr>
          <w:rFonts w:ascii="仿宋" w:hAnsi="仿宋" w:eastAsia="仿宋"/>
          <w:sz w:val="30"/>
          <w:szCs w:val="30"/>
        </w:rPr>
      </w:pPr>
      <w:r>
        <w:rPr>
          <w:rFonts w:ascii="仿宋" w:hAnsi="仿宋" w:eastAsia="仿宋"/>
          <w:sz w:val="30"/>
          <w:szCs w:val="30"/>
        </w:rPr>
        <w:t>岳阳市广播电视台为</w:t>
      </w:r>
      <w:r>
        <w:rPr>
          <w:rFonts w:hint="eastAsia" w:eastAsia="仿宋"/>
          <w:sz w:val="30"/>
          <w:szCs w:val="30"/>
          <w:lang w:eastAsia="zh-CN"/>
        </w:rPr>
        <w:t>岳阳</w:t>
      </w:r>
      <w:r>
        <w:rPr>
          <w:rFonts w:ascii="仿宋" w:hAnsi="仿宋" w:eastAsia="仿宋"/>
          <w:sz w:val="30"/>
          <w:szCs w:val="30"/>
        </w:rPr>
        <w:t>市政府直属的公益一类事业单位，机构规格为正处级。主要职责：负责拟定广播电视、网络视听节目服务管理的政策措施，加强广播电视阵地管理，把握正确的舆论导向和创作导向；负责广播中心、电视中心节目的采编、制作、审核、播控、传输，以及中央和省级广播、电视的转播工作；负责新媒体的组稿、编辑工作；负责开办岳阳新闻频道、岳阳公共民生频道、岳阳经济科教频道、岳阳新闻网、智慧岳阳</w:t>
      </w:r>
      <w:r>
        <w:rPr>
          <w:rFonts w:hint="eastAsia" w:ascii="仿宋" w:hAnsi="仿宋" w:eastAsia="仿宋"/>
          <w:sz w:val="30"/>
          <w:szCs w:val="30"/>
        </w:rPr>
        <w:t>APP等，为全市人民提供文化、娱乐、生活等资讯需求。</w:t>
      </w:r>
    </w:p>
    <w:p>
      <w:pPr>
        <w:keepNext w:val="0"/>
        <w:keepLines w:val="0"/>
        <w:pageBreakBefore w:val="0"/>
        <w:numPr>
          <w:ilvl w:val="0"/>
          <w:numId w:val="0"/>
        </w:numPr>
        <w:kinsoku/>
        <w:wordWrap/>
        <w:overflowPunct/>
        <w:topLinePunct w:val="0"/>
        <w:autoSpaceDE/>
        <w:autoSpaceDN/>
        <w:bidi w:val="0"/>
        <w:adjustRightInd/>
        <w:snapToGrid/>
        <w:spacing w:line="640" w:lineRule="exact"/>
        <w:ind w:firstLine="600" w:firstLineChars="200"/>
        <w:jc w:val="both"/>
        <w:textAlignment w:val="auto"/>
        <w:rPr>
          <w:rFonts w:hint="eastAsia" w:ascii="仿宋" w:hAnsi="仿宋" w:eastAsia="仿宋"/>
          <w:sz w:val="30"/>
          <w:szCs w:val="30"/>
        </w:rPr>
      </w:pPr>
      <w:r>
        <w:rPr>
          <w:rFonts w:hint="eastAsia" w:ascii="仿宋" w:hAnsi="仿宋" w:eastAsia="仿宋"/>
          <w:sz w:val="30"/>
          <w:szCs w:val="30"/>
        </w:rPr>
        <w:t>单位</w:t>
      </w:r>
      <w:r>
        <w:rPr>
          <w:rFonts w:hint="eastAsia" w:eastAsia="仿宋"/>
          <w:sz w:val="30"/>
          <w:szCs w:val="30"/>
          <w:lang w:eastAsia="zh-CN"/>
        </w:rPr>
        <w:t>内</w:t>
      </w:r>
      <w:r>
        <w:rPr>
          <w:rFonts w:hint="eastAsia" w:ascii="仿宋" w:hAnsi="仿宋" w:eastAsia="仿宋"/>
          <w:sz w:val="30"/>
          <w:szCs w:val="30"/>
        </w:rPr>
        <w:t>设12个内设机构：综合部、总编室、技术部、发展战略规划部、媒体舆情监管部、媒资调配部、经营服务部、法务部、人事部、财务审计部、服务保障部、安全保卫部。设3个分支机构：电视中心、广播中心、新媒体中心。核定人员编制</w:t>
      </w:r>
      <w:r>
        <w:rPr>
          <w:rFonts w:hint="eastAsia" w:eastAsia="仿宋"/>
          <w:sz w:val="30"/>
          <w:szCs w:val="30"/>
          <w:lang w:val="en-US" w:eastAsia="zh-CN"/>
        </w:rPr>
        <w:t>170</w:t>
      </w:r>
      <w:r>
        <w:rPr>
          <w:rFonts w:hint="eastAsia" w:ascii="仿宋" w:hAnsi="仿宋" w:eastAsia="仿宋"/>
          <w:sz w:val="30"/>
          <w:szCs w:val="30"/>
        </w:rPr>
        <w:t>名。</w:t>
      </w:r>
    </w:p>
    <w:p>
      <w:pPr>
        <w:spacing w:line="600" w:lineRule="exact"/>
        <w:ind w:firstLine="600" w:firstLineChars="200"/>
        <w:rPr>
          <w:rFonts w:ascii="仿宋" w:hAnsi="仿宋" w:eastAsia="仿宋"/>
          <w:sz w:val="30"/>
          <w:szCs w:val="30"/>
        </w:rPr>
      </w:pPr>
      <w:r>
        <w:rPr>
          <w:rFonts w:ascii="仿宋" w:hAnsi="仿宋" w:eastAsia="仿宋"/>
          <w:sz w:val="30"/>
          <w:szCs w:val="30"/>
        </w:rPr>
        <w:t>（二）单位</w:t>
      </w:r>
      <w:r>
        <w:rPr>
          <w:rFonts w:hint="eastAsia" w:ascii="仿宋" w:hAnsi="仿宋" w:eastAsia="仿宋"/>
          <w:sz w:val="30"/>
          <w:szCs w:val="30"/>
        </w:rPr>
        <w:t>202</w:t>
      </w:r>
      <w:r>
        <w:rPr>
          <w:rFonts w:hint="eastAsia" w:eastAsia="仿宋"/>
          <w:sz w:val="30"/>
          <w:szCs w:val="30"/>
          <w:lang w:val="en-US" w:eastAsia="zh-CN"/>
        </w:rPr>
        <w:t>3</w:t>
      </w:r>
      <w:r>
        <w:rPr>
          <w:rFonts w:hint="eastAsia" w:ascii="仿宋" w:hAnsi="仿宋" w:eastAsia="仿宋"/>
          <w:sz w:val="30"/>
          <w:szCs w:val="30"/>
        </w:rPr>
        <w:t>年</w:t>
      </w:r>
      <w:r>
        <w:rPr>
          <w:rFonts w:ascii="仿宋" w:hAnsi="仿宋" w:eastAsia="仿宋"/>
          <w:sz w:val="30"/>
          <w:szCs w:val="30"/>
        </w:rPr>
        <w:t>度整体支出绩效目标</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贯彻执行党中央、国务院及省、市有关新闻宣传、影视文艺宣传的法律法规和方针政策，把握正确舆论导向；负责岳阳广播中心、电视中心节目的采编、制作、审核、播控、传输及中央和省级广播、电视的转播工作；负责岳阳新闻网的组稿、编辑工作发展壮大广播电视产业，促进广播电视事业发展。</w:t>
      </w:r>
    </w:p>
    <w:p>
      <w:pPr>
        <w:pStyle w:val="8"/>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二、一般公共预算支出情况</w:t>
      </w:r>
    </w:p>
    <w:p>
      <w:pPr>
        <w:pStyle w:val="8"/>
        <w:keepNext w:val="0"/>
        <w:keepLines w:val="0"/>
        <w:pageBreakBefore w:val="0"/>
        <w:widowControl/>
        <w:kinsoku/>
        <w:wordWrap/>
        <w:overflowPunct/>
        <w:topLinePunct w:val="0"/>
        <w:autoSpaceDE/>
        <w:autoSpaceDN/>
        <w:bidi w:val="0"/>
        <w:adjustRightInd/>
        <w:snapToGrid/>
        <w:spacing w:line="640" w:lineRule="exact"/>
        <w:ind w:firstLine="600" w:firstLineChars="200"/>
        <w:jc w:val="both"/>
        <w:textAlignment w:val="auto"/>
        <w:rPr>
          <w:rFonts w:hint="default" w:ascii="Times New Roman" w:hAnsi="Times New Roman" w:eastAsia="楷体_GB2312" w:cs="Times New Roman"/>
          <w:b/>
          <w:sz w:val="32"/>
          <w:szCs w:val="32"/>
          <w:highlight w:val="none"/>
        </w:rPr>
      </w:pPr>
      <w:r>
        <w:rPr>
          <w:rFonts w:hint="eastAsia" w:ascii="仿宋" w:hAnsi="仿宋" w:eastAsia="仿宋"/>
          <w:sz w:val="30"/>
          <w:szCs w:val="30"/>
        </w:rPr>
        <w:t>202</w:t>
      </w:r>
      <w:r>
        <w:rPr>
          <w:rFonts w:hint="eastAsia" w:ascii="仿宋" w:hAnsi="仿宋" w:eastAsia="仿宋"/>
          <w:sz w:val="30"/>
          <w:szCs w:val="30"/>
          <w:lang w:val="en-US" w:eastAsia="zh-CN"/>
        </w:rPr>
        <w:t>3</w:t>
      </w:r>
      <w:r>
        <w:rPr>
          <w:rFonts w:hint="eastAsia" w:ascii="仿宋" w:hAnsi="仿宋" w:eastAsia="仿宋"/>
          <w:sz w:val="30"/>
          <w:szCs w:val="30"/>
        </w:rPr>
        <w:t>年度总支出6055.72万元</w:t>
      </w:r>
      <w:r>
        <w:rPr>
          <w:rFonts w:hint="eastAsia" w:ascii="仿宋" w:hAnsi="仿宋" w:eastAsia="仿宋"/>
          <w:sz w:val="30"/>
          <w:szCs w:val="30"/>
          <w:lang w:eastAsia="zh-CN"/>
        </w:rPr>
        <w:t>，全部为基本支出。其中，工资福利支出</w:t>
      </w:r>
      <w:r>
        <w:rPr>
          <w:rFonts w:hint="eastAsia" w:ascii="仿宋" w:hAnsi="仿宋" w:eastAsia="仿宋"/>
          <w:sz w:val="30"/>
          <w:szCs w:val="30"/>
          <w:lang w:val="en-US" w:eastAsia="zh-CN"/>
        </w:rPr>
        <w:t>3053.97</w:t>
      </w:r>
      <w:r>
        <w:rPr>
          <w:rFonts w:hint="eastAsia" w:ascii="仿宋" w:hAnsi="仿宋" w:eastAsia="仿宋"/>
          <w:sz w:val="30"/>
          <w:szCs w:val="30"/>
          <w:lang w:eastAsia="zh-CN"/>
        </w:rPr>
        <w:t>万元，商品和服务支出</w:t>
      </w:r>
      <w:r>
        <w:rPr>
          <w:rFonts w:hint="eastAsia" w:ascii="仿宋" w:hAnsi="仿宋" w:eastAsia="仿宋"/>
          <w:sz w:val="30"/>
          <w:szCs w:val="30"/>
          <w:lang w:val="en-US" w:eastAsia="zh-CN"/>
        </w:rPr>
        <w:t>2188.57</w:t>
      </w:r>
      <w:r>
        <w:rPr>
          <w:rFonts w:hint="eastAsia" w:ascii="仿宋" w:hAnsi="仿宋" w:eastAsia="仿宋"/>
          <w:sz w:val="30"/>
          <w:szCs w:val="30"/>
          <w:lang w:eastAsia="zh-CN"/>
        </w:rPr>
        <w:t>万元；对个人和家庭的补助</w:t>
      </w:r>
      <w:r>
        <w:rPr>
          <w:rFonts w:hint="eastAsia" w:ascii="仿宋" w:hAnsi="仿宋" w:eastAsia="仿宋"/>
          <w:sz w:val="30"/>
          <w:szCs w:val="30"/>
          <w:lang w:val="en-US" w:eastAsia="zh-CN"/>
        </w:rPr>
        <w:t>716.59</w:t>
      </w:r>
      <w:r>
        <w:rPr>
          <w:rFonts w:hint="eastAsia" w:ascii="仿宋" w:hAnsi="仿宋" w:eastAsia="仿宋"/>
          <w:sz w:val="30"/>
          <w:szCs w:val="30"/>
          <w:lang w:eastAsia="zh-CN"/>
        </w:rPr>
        <w:t>万元，资本性支出</w:t>
      </w:r>
      <w:r>
        <w:rPr>
          <w:rFonts w:hint="eastAsia" w:ascii="仿宋" w:hAnsi="仿宋" w:eastAsia="仿宋"/>
          <w:sz w:val="30"/>
          <w:szCs w:val="30"/>
          <w:lang w:val="en-US" w:eastAsia="zh-CN"/>
        </w:rPr>
        <w:t>1762.14万元</w:t>
      </w:r>
      <w:r>
        <w:rPr>
          <w:rFonts w:hint="eastAsia" w:ascii="仿宋" w:hAnsi="仿宋" w:eastAsia="仿宋"/>
          <w:sz w:val="30"/>
          <w:szCs w:val="30"/>
          <w:lang w:eastAsia="zh-CN"/>
        </w:rPr>
        <w:t>。</w:t>
      </w:r>
    </w:p>
    <w:p>
      <w:pPr>
        <w:pStyle w:val="8"/>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三、政府性基金预算支出情况</w:t>
      </w:r>
    </w:p>
    <w:p>
      <w:pPr>
        <w:pStyle w:val="8"/>
        <w:keepNext w:val="0"/>
        <w:keepLines w:val="0"/>
        <w:pageBreakBefore w:val="0"/>
        <w:widowControl/>
        <w:kinsoku/>
        <w:wordWrap/>
        <w:overflowPunct/>
        <w:topLinePunct w:val="0"/>
        <w:autoSpaceDE/>
        <w:autoSpaceDN/>
        <w:bidi w:val="0"/>
        <w:adjustRightInd/>
        <w:snapToGrid/>
        <w:spacing w:line="640" w:lineRule="exact"/>
        <w:ind w:firstLine="600" w:firstLineChars="200"/>
        <w:jc w:val="both"/>
        <w:textAlignment w:val="auto"/>
        <w:rPr>
          <w:rFonts w:hint="default" w:ascii="Times New Roman" w:hAnsi="Times New Roman" w:eastAsia="黑体" w:cs="Times New Roman"/>
          <w:sz w:val="32"/>
          <w:szCs w:val="32"/>
          <w:highlight w:val="none"/>
        </w:rPr>
      </w:pPr>
      <w:r>
        <w:rPr>
          <w:rFonts w:hint="eastAsia" w:ascii="仿宋" w:hAnsi="仿宋" w:eastAsia="仿宋"/>
          <w:sz w:val="30"/>
          <w:szCs w:val="30"/>
        </w:rPr>
        <w:t>202</w:t>
      </w:r>
      <w:r>
        <w:rPr>
          <w:rFonts w:hint="eastAsia" w:ascii="仿宋" w:hAnsi="仿宋" w:eastAsia="仿宋"/>
          <w:sz w:val="30"/>
          <w:szCs w:val="30"/>
          <w:lang w:val="en-US" w:eastAsia="zh-CN"/>
        </w:rPr>
        <w:t>3</w:t>
      </w:r>
      <w:r>
        <w:rPr>
          <w:rFonts w:hint="eastAsia" w:ascii="仿宋" w:hAnsi="仿宋" w:eastAsia="仿宋"/>
          <w:sz w:val="30"/>
          <w:szCs w:val="30"/>
        </w:rPr>
        <w:t>年度总支出1665.55万元</w:t>
      </w:r>
      <w:r>
        <w:rPr>
          <w:rFonts w:hint="eastAsia" w:ascii="仿宋" w:hAnsi="仿宋" w:eastAsia="仿宋"/>
          <w:sz w:val="30"/>
          <w:szCs w:val="30"/>
          <w:lang w:eastAsia="zh-CN"/>
        </w:rPr>
        <w:t>，其中，基本支出</w:t>
      </w:r>
      <w:r>
        <w:rPr>
          <w:rFonts w:hint="eastAsia" w:ascii="仿宋" w:hAnsi="仿宋" w:eastAsia="仿宋"/>
          <w:sz w:val="30"/>
          <w:szCs w:val="30"/>
          <w:lang w:val="en-US" w:eastAsia="zh-CN"/>
        </w:rPr>
        <w:t>0万元</w:t>
      </w:r>
      <w:r>
        <w:rPr>
          <w:rFonts w:hint="eastAsia" w:ascii="仿宋" w:hAnsi="仿宋" w:eastAsia="仿宋"/>
          <w:sz w:val="30"/>
          <w:szCs w:val="30"/>
          <w:lang w:eastAsia="zh-CN"/>
        </w:rPr>
        <w:t>，项目支出</w:t>
      </w:r>
      <w:r>
        <w:rPr>
          <w:rFonts w:hint="eastAsia" w:ascii="仿宋" w:hAnsi="仿宋" w:eastAsia="仿宋"/>
          <w:sz w:val="30"/>
          <w:szCs w:val="30"/>
        </w:rPr>
        <w:t>1665.55</w:t>
      </w:r>
      <w:r>
        <w:rPr>
          <w:rFonts w:hint="eastAsia" w:ascii="仿宋" w:hAnsi="仿宋" w:eastAsia="仿宋"/>
          <w:sz w:val="30"/>
          <w:szCs w:val="30"/>
          <w:lang w:val="en-US" w:eastAsia="zh-CN"/>
        </w:rPr>
        <w:t>万元</w:t>
      </w:r>
      <w:r>
        <w:rPr>
          <w:rFonts w:hint="eastAsia" w:ascii="仿宋" w:hAnsi="仿宋" w:eastAsia="仿宋"/>
          <w:sz w:val="30"/>
          <w:szCs w:val="30"/>
          <w:lang w:eastAsia="zh-CN"/>
        </w:rPr>
        <w:t>。</w:t>
      </w:r>
    </w:p>
    <w:p>
      <w:pPr>
        <w:pStyle w:val="8"/>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四、国有资本经营预算支出情况</w:t>
      </w:r>
    </w:p>
    <w:p>
      <w:pPr>
        <w:pStyle w:val="8"/>
        <w:keepNext w:val="0"/>
        <w:keepLines w:val="0"/>
        <w:pageBreakBefore w:val="0"/>
        <w:widowControl/>
        <w:kinsoku/>
        <w:wordWrap/>
        <w:overflowPunct/>
        <w:topLinePunct w:val="0"/>
        <w:autoSpaceDE/>
        <w:autoSpaceDN/>
        <w:bidi w:val="0"/>
        <w:adjustRightInd/>
        <w:snapToGrid/>
        <w:spacing w:line="640" w:lineRule="exact"/>
        <w:ind w:firstLine="600" w:firstLineChars="200"/>
        <w:jc w:val="both"/>
        <w:textAlignment w:val="auto"/>
        <w:rPr>
          <w:rFonts w:hint="eastAsia" w:ascii="Times New Roman" w:hAnsi="Times New Roman" w:eastAsia="仿宋" w:cs="Times New Roman"/>
          <w:sz w:val="32"/>
          <w:szCs w:val="32"/>
          <w:highlight w:val="none"/>
          <w:lang w:val="en-US" w:eastAsia="zh-CN"/>
        </w:rPr>
      </w:pPr>
      <w:r>
        <w:rPr>
          <w:rFonts w:hint="eastAsia" w:ascii="仿宋" w:hAnsi="仿宋" w:eastAsia="仿宋"/>
          <w:sz w:val="30"/>
          <w:szCs w:val="30"/>
        </w:rPr>
        <w:t>202</w:t>
      </w:r>
      <w:r>
        <w:rPr>
          <w:rFonts w:hint="eastAsia" w:ascii="仿宋" w:hAnsi="仿宋" w:eastAsia="仿宋"/>
          <w:sz w:val="30"/>
          <w:szCs w:val="30"/>
          <w:lang w:val="en-US" w:eastAsia="zh-CN"/>
        </w:rPr>
        <w:t>3</w:t>
      </w:r>
      <w:r>
        <w:rPr>
          <w:rFonts w:hint="eastAsia" w:ascii="仿宋" w:hAnsi="仿宋" w:eastAsia="仿宋"/>
          <w:sz w:val="30"/>
          <w:szCs w:val="30"/>
        </w:rPr>
        <w:t>年度总支出</w:t>
      </w:r>
      <w:r>
        <w:rPr>
          <w:rFonts w:hint="eastAsia" w:ascii="仿宋" w:hAnsi="仿宋" w:eastAsia="仿宋"/>
          <w:sz w:val="30"/>
          <w:szCs w:val="30"/>
          <w:lang w:val="en-US" w:eastAsia="zh-CN"/>
        </w:rPr>
        <w:t>0</w:t>
      </w:r>
      <w:r>
        <w:rPr>
          <w:rFonts w:hint="eastAsia" w:ascii="仿宋" w:hAnsi="仿宋" w:eastAsia="仿宋"/>
          <w:sz w:val="30"/>
          <w:szCs w:val="30"/>
        </w:rPr>
        <w:t>万元</w:t>
      </w:r>
      <w:r>
        <w:rPr>
          <w:rFonts w:hint="eastAsia" w:ascii="仿宋" w:hAnsi="仿宋" w:eastAsia="仿宋"/>
          <w:sz w:val="30"/>
          <w:szCs w:val="30"/>
          <w:lang w:eastAsia="zh-CN"/>
        </w:rPr>
        <w:t>。</w:t>
      </w:r>
    </w:p>
    <w:p>
      <w:pPr>
        <w:pStyle w:val="8"/>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五、社会保险基金预算支出情况</w:t>
      </w:r>
    </w:p>
    <w:p>
      <w:pPr>
        <w:pStyle w:val="8"/>
        <w:keepNext w:val="0"/>
        <w:keepLines w:val="0"/>
        <w:pageBreakBefore w:val="0"/>
        <w:widowControl/>
        <w:kinsoku/>
        <w:wordWrap/>
        <w:overflowPunct/>
        <w:topLinePunct w:val="0"/>
        <w:autoSpaceDE/>
        <w:autoSpaceDN/>
        <w:bidi w:val="0"/>
        <w:adjustRightInd/>
        <w:snapToGrid/>
        <w:spacing w:line="640" w:lineRule="exact"/>
        <w:ind w:firstLine="600" w:firstLineChars="200"/>
        <w:jc w:val="both"/>
        <w:textAlignment w:val="auto"/>
        <w:rPr>
          <w:rFonts w:hint="default" w:ascii="Times New Roman" w:hAnsi="Times New Roman" w:eastAsia="黑体" w:cs="Times New Roman"/>
          <w:sz w:val="32"/>
          <w:szCs w:val="32"/>
          <w:highlight w:val="none"/>
        </w:rPr>
      </w:pPr>
      <w:r>
        <w:rPr>
          <w:rFonts w:hint="eastAsia" w:ascii="仿宋" w:hAnsi="仿宋" w:eastAsia="仿宋"/>
          <w:sz w:val="30"/>
          <w:szCs w:val="30"/>
        </w:rPr>
        <w:t>202</w:t>
      </w:r>
      <w:r>
        <w:rPr>
          <w:rFonts w:hint="eastAsia" w:ascii="仿宋" w:hAnsi="仿宋" w:eastAsia="仿宋"/>
          <w:sz w:val="30"/>
          <w:szCs w:val="30"/>
          <w:lang w:val="en-US" w:eastAsia="zh-CN"/>
        </w:rPr>
        <w:t>3</w:t>
      </w:r>
      <w:r>
        <w:rPr>
          <w:rFonts w:hint="eastAsia" w:ascii="仿宋" w:hAnsi="仿宋" w:eastAsia="仿宋"/>
          <w:sz w:val="30"/>
          <w:szCs w:val="30"/>
        </w:rPr>
        <w:t>年度总支出</w:t>
      </w:r>
      <w:r>
        <w:rPr>
          <w:rFonts w:hint="eastAsia" w:ascii="仿宋" w:hAnsi="仿宋" w:eastAsia="仿宋"/>
          <w:sz w:val="30"/>
          <w:szCs w:val="30"/>
          <w:lang w:val="en-US" w:eastAsia="zh-CN"/>
        </w:rPr>
        <w:t>0</w:t>
      </w:r>
      <w:r>
        <w:rPr>
          <w:rFonts w:hint="eastAsia" w:ascii="仿宋" w:hAnsi="仿宋" w:eastAsia="仿宋"/>
          <w:sz w:val="30"/>
          <w:szCs w:val="30"/>
        </w:rPr>
        <w:t>万元</w:t>
      </w:r>
      <w:r>
        <w:rPr>
          <w:rFonts w:hint="eastAsia" w:ascii="仿宋" w:hAnsi="仿宋" w:eastAsia="仿宋"/>
          <w:sz w:val="30"/>
          <w:szCs w:val="30"/>
          <w:lang w:eastAsia="zh-CN"/>
        </w:rPr>
        <w:t>。</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六、部门整体支出绩效情况</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202</w:t>
      </w:r>
      <w:r>
        <w:rPr>
          <w:rFonts w:hint="eastAsia" w:eastAsia="仿宋"/>
          <w:sz w:val="30"/>
          <w:szCs w:val="30"/>
          <w:lang w:val="en-US" w:eastAsia="zh-CN"/>
        </w:rPr>
        <w:t>3</w:t>
      </w:r>
      <w:r>
        <w:rPr>
          <w:rFonts w:hint="eastAsia" w:ascii="仿宋" w:hAnsi="仿宋" w:eastAsia="仿宋"/>
          <w:sz w:val="30"/>
          <w:szCs w:val="30"/>
        </w:rPr>
        <w:t>年度，在</w:t>
      </w:r>
      <w:r>
        <w:rPr>
          <w:rFonts w:hint="eastAsia" w:eastAsia="仿宋"/>
          <w:sz w:val="30"/>
          <w:szCs w:val="30"/>
          <w:lang w:eastAsia="zh-CN"/>
        </w:rPr>
        <w:t>岳阳</w:t>
      </w:r>
      <w:r>
        <w:rPr>
          <w:rFonts w:hint="eastAsia" w:ascii="仿宋" w:hAnsi="仿宋" w:eastAsia="仿宋"/>
          <w:sz w:val="30"/>
          <w:szCs w:val="30"/>
        </w:rPr>
        <w:t>市委市政府的坚强领导下，在</w:t>
      </w:r>
      <w:r>
        <w:rPr>
          <w:rFonts w:hint="eastAsia" w:eastAsia="仿宋"/>
          <w:sz w:val="30"/>
          <w:szCs w:val="30"/>
          <w:lang w:eastAsia="zh-CN"/>
        </w:rPr>
        <w:t>岳阳</w:t>
      </w:r>
      <w:r>
        <w:rPr>
          <w:rFonts w:hint="eastAsia" w:ascii="仿宋" w:hAnsi="仿宋" w:eastAsia="仿宋"/>
          <w:sz w:val="30"/>
          <w:szCs w:val="30"/>
        </w:rPr>
        <w:t>市委宣传部的正确指导下，岳阳市广播电视台全力推进各项工作落实，较好地完成了全年工作目标任务。主要取得了以下成绩:</w:t>
      </w:r>
      <w:r>
        <w:rPr>
          <w:rFonts w:hint="eastAsia" w:ascii="仿宋" w:hAnsi="仿宋" w:eastAsia="仿宋"/>
          <w:bCs/>
          <w:sz w:val="30"/>
          <w:szCs w:val="30"/>
        </w:rPr>
        <w:t>新闻质量极大提升、融媒转型突围发展、经营型态重大转变、</w:t>
      </w:r>
      <w:r>
        <w:rPr>
          <w:rFonts w:ascii="仿宋" w:hAnsi="仿宋" w:eastAsia="仿宋"/>
          <w:bCs/>
          <w:sz w:val="30"/>
          <w:szCs w:val="30"/>
        </w:rPr>
        <w:t>社会各界高度好评。</w:t>
      </w:r>
      <w:r>
        <w:rPr>
          <w:rFonts w:ascii="仿宋" w:hAnsi="仿宋" w:eastAsia="仿宋"/>
          <w:sz w:val="30"/>
          <w:szCs w:val="30"/>
        </w:rPr>
        <w:t>市委市政府主要领导对广电工作给予充分肯定，书记、市长连续多次转发我台新媒体产品。市委宣传部对我台工作多次表扬，人民群众对广电工作及新闻产品褒奖有加，社会各界高度好评。</w:t>
      </w:r>
    </w:p>
    <w:p>
      <w:pPr>
        <w:pStyle w:val="8"/>
        <w:keepNext w:val="0"/>
        <w:keepLines w:val="0"/>
        <w:pageBreakBefore w:val="0"/>
        <w:widowControl/>
        <w:kinsoku/>
        <w:wordWrap/>
        <w:overflowPunct/>
        <w:topLinePunct w:val="0"/>
        <w:autoSpaceDE/>
        <w:autoSpaceDN/>
        <w:bidi w:val="0"/>
        <w:adjustRightInd/>
        <w:snapToGrid/>
        <w:spacing w:line="640" w:lineRule="exact"/>
        <w:ind w:firstLine="600" w:firstLineChars="200"/>
        <w:jc w:val="both"/>
        <w:textAlignment w:val="auto"/>
        <w:rPr>
          <w:rFonts w:hint="eastAsia" w:ascii="仿宋" w:hAnsi="仿宋" w:eastAsia="仿宋" w:cs="黑体"/>
          <w:sz w:val="30"/>
          <w:szCs w:val="30"/>
        </w:rPr>
      </w:pPr>
      <w:r>
        <w:rPr>
          <w:rFonts w:hint="eastAsia" w:ascii="仿宋" w:hAnsi="仿宋" w:eastAsia="仿宋" w:cs="黑体"/>
          <w:sz w:val="30"/>
          <w:szCs w:val="30"/>
        </w:rPr>
        <w:t>一是新闻宣传</w:t>
      </w:r>
      <w:r>
        <w:rPr>
          <w:rFonts w:hint="eastAsia" w:ascii="仿宋" w:hAnsi="仿宋" w:eastAsia="仿宋" w:cs="黑体"/>
          <w:sz w:val="30"/>
          <w:szCs w:val="30"/>
          <w:lang w:eastAsia="zh-CN"/>
        </w:rPr>
        <w:t>再创佳绩</w:t>
      </w:r>
      <w:r>
        <w:rPr>
          <w:rFonts w:hint="eastAsia" w:ascii="仿宋" w:hAnsi="仿宋" w:eastAsia="仿宋" w:cs="黑体"/>
          <w:sz w:val="30"/>
          <w:szCs w:val="30"/>
        </w:rPr>
        <w:t>。紧紧围绕加快建设名副其实省域副中心城市工作开展宣传服务，积极做好对央省媒的新闻发稿工作。2023年</w:t>
      </w:r>
      <w:r>
        <w:rPr>
          <w:rFonts w:hint="eastAsia" w:ascii="仿宋" w:hAnsi="仿宋" w:eastAsia="仿宋" w:cs="黑体"/>
          <w:sz w:val="30"/>
          <w:szCs w:val="30"/>
          <w:lang w:eastAsia="zh-CN"/>
        </w:rPr>
        <w:t>全年，我台</w:t>
      </w:r>
      <w:r>
        <w:rPr>
          <w:rFonts w:hint="eastAsia" w:ascii="仿宋" w:hAnsi="仿宋" w:eastAsia="仿宋" w:cs="黑体"/>
          <w:sz w:val="30"/>
          <w:szCs w:val="30"/>
        </w:rPr>
        <w:t>在中央电视台上稿198条，其中《新闻联播》上稿12条，《焦点访谈》上稿5条。湖南卫视上稿510条，湖南经视上稿208条。央视5分钟以上的稿件达到28条，卫视、经视1分钟以上的单条稿件达214条，均较上年同期略有增长，实现了发稿数量和稿件质量双提升。高标准建好“央媒省媒岳阳工作站”，为上级媒体记者来岳采访提供宾至如归的工作环境。</w:t>
      </w:r>
    </w:p>
    <w:p>
      <w:pPr>
        <w:pStyle w:val="8"/>
        <w:keepNext w:val="0"/>
        <w:keepLines w:val="0"/>
        <w:pageBreakBefore w:val="0"/>
        <w:widowControl/>
        <w:kinsoku/>
        <w:wordWrap/>
        <w:overflowPunct/>
        <w:topLinePunct w:val="0"/>
        <w:autoSpaceDE/>
        <w:autoSpaceDN/>
        <w:bidi w:val="0"/>
        <w:adjustRightInd/>
        <w:snapToGrid/>
        <w:spacing w:line="640" w:lineRule="exact"/>
        <w:ind w:firstLine="600" w:firstLineChars="200"/>
        <w:jc w:val="both"/>
        <w:textAlignment w:val="auto"/>
        <w:rPr>
          <w:rFonts w:hint="eastAsia" w:ascii="仿宋" w:hAnsi="仿宋" w:eastAsia="仿宋" w:cs="黑体"/>
          <w:sz w:val="30"/>
          <w:szCs w:val="30"/>
          <w:lang w:eastAsia="zh-CN"/>
        </w:rPr>
      </w:pPr>
      <w:r>
        <w:rPr>
          <w:rFonts w:hint="eastAsia" w:ascii="仿宋" w:hAnsi="仿宋" w:eastAsia="仿宋" w:cs="黑体"/>
          <w:sz w:val="30"/>
          <w:szCs w:val="30"/>
        </w:rPr>
        <w:t>二是媒体融合纵深发展</w:t>
      </w:r>
      <w:r>
        <w:rPr>
          <w:rFonts w:hint="eastAsia" w:ascii="仿宋" w:hAnsi="仿宋" w:eastAsia="仿宋"/>
          <w:b/>
          <w:sz w:val="30"/>
          <w:szCs w:val="30"/>
        </w:rPr>
        <w:t>。</w:t>
      </w:r>
      <w:r>
        <w:rPr>
          <w:rFonts w:hint="eastAsia" w:ascii="仿宋" w:hAnsi="仿宋" w:eastAsia="仿宋" w:cs="黑体"/>
          <w:sz w:val="30"/>
          <w:szCs w:val="30"/>
        </w:rPr>
        <w:t>2023年，我台《岳阳新闻》栏目累计播发新闻稿件4000条左右，融媒端全网平台发稿万余条次。台党组策划实施了多个重大主题报道，推出了《学习贯彻党的二十大精神》、《学习贯彻习近平新时代中国特色社会主义思想主题教育》等26组全媒体大型系列报道。开设了《开局之年看岳阳》、《新时代新征程新伟业•敢在岳阳》等专栏，关注经济社会发展热点，积极开展宣传报道，共播发报道600余条。推出《时政锐评》融媒系列，开办《每周观察》、《主播说岳阳》等子栏目，立足新闻热点，结合大事要闻，进行深度解读，截至目前，共推出300余期，浏览量过10万+作品达50期。同时，将报道焦点对准基层和普通人，深挖岳阳本地的文化内涵，打造了《凡人有光》和《把栏杆拍遍》两个优质栏目</w:t>
      </w:r>
      <w:r>
        <w:rPr>
          <w:rFonts w:hint="eastAsia" w:ascii="仿宋" w:hAnsi="仿宋" w:eastAsia="仿宋" w:cs="黑体"/>
          <w:sz w:val="30"/>
          <w:szCs w:val="30"/>
          <w:lang w:eastAsia="zh-CN"/>
        </w:rPr>
        <w:t>。</w:t>
      </w:r>
    </w:p>
    <w:p>
      <w:pPr>
        <w:pStyle w:val="8"/>
        <w:keepNext w:val="0"/>
        <w:keepLines w:val="0"/>
        <w:pageBreakBefore w:val="0"/>
        <w:widowControl/>
        <w:kinsoku/>
        <w:wordWrap/>
        <w:overflowPunct/>
        <w:topLinePunct w:val="0"/>
        <w:autoSpaceDE/>
        <w:autoSpaceDN/>
        <w:bidi w:val="0"/>
        <w:adjustRightInd/>
        <w:snapToGrid/>
        <w:spacing w:line="640" w:lineRule="exact"/>
        <w:jc w:val="both"/>
        <w:textAlignment w:val="auto"/>
        <w:rPr>
          <w:rFonts w:hint="default" w:ascii="仿宋" w:hAnsi="仿宋" w:eastAsia="仿宋" w:cs="黑体"/>
          <w:sz w:val="30"/>
          <w:szCs w:val="30"/>
          <w:lang w:eastAsia="zh-CN"/>
        </w:rPr>
      </w:pPr>
      <w:r>
        <w:rPr>
          <w:rFonts w:hint="default" w:ascii="仿宋" w:hAnsi="仿宋" w:eastAsia="仿宋" w:cs="黑体"/>
          <w:sz w:val="30"/>
          <w:szCs w:val="30"/>
          <w:lang w:eastAsia="zh-CN"/>
        </w:rPr>
        <w:t>三是事业产业齐头并进。坚持技术赋能，添置了一批适应媒体发展需要的新技术设备，装备保障能力更加健全。坚持导向优先，节目精品能力不断提升，在三月份揭晓的2023年度全省广播电视奖评选获奖作品中，我台参评的新闻宣传作品斩获佳绩，位居全省前茅 ，共有24件优秀作品获奖，其中一等奖五件，二等奖五件，三等奖14件。坚持市场运作、多元经营，积极转化内容优势，做好“媒体+”文章，拓展了文化产业、智慧展示、视频创意、直播带货、教育培训等产业形态，截止目前，全台已超额完成年度创收任务，上缴</w:t>
      </w:r>
      <w:r>
        <w:rPr>
          <w:rFonts w:hint="eastAsia" w:ascii="仿宋" w:hAnsi="仿宋" w:eastAsia="仿宋" w:cs="黑体"/>
          <w:sz w:val="30"/>
          <w:szCs w:val="30"/>
          <w:lang w:eastAsia="zh-CN"/>
        </w:rPr>
        <w:t>非税收入</w:t>
      </w:r>
      <w:r>
        <w:rPr>
          <w:rFonts w:hint="eastAsia" w:ascii="仿宋" w:hAnsi="仿宋" w:eastAsia="仿宋" w:cs="黑体"/>
          <w:sz w:val="30"/>
          <w:szCs w:val="30"/>
          <w:lang w:val="en-US" w:eastAsia="zh-CN"/>
        </w:rPr>
        <w:t>2773</w:t>
      </w:r>
      <w:r>
        <w:rPr>
          <w:rFonts w:hint="default" w:ascii="仿宋" w:hAnsi="仿宋" w:eastAsia="仿宋" w:cs="黑体"/>
          <w:sz w:val="30"/>
          <w:szCs w:val="30"/>
          <w:lang w:eastAsia="zh-CN"/>
        </w:rPr>
        <w:t>万元，实现了经济下行背景下的经营创收逆势增长。通过努力，全面理清了全台债权债务关系，彻底解除困扰广电的沉重包袱。</w:t>
      </w:r>
    </w:p>
    <w:p>
      <w:pPr>
        <w:spacing w:line="600" w:lineRule="exact"/>
        <w:ind w:firstLine="600" w:firstLineChars="200"/>
        <w:textAlignment w:val="baseline"/>
        <w:rPr>
          <w:rFonts w:ascii="仿宋" w:hAnsi="仿宋" w:eastAsia="仿宋"/>
          <w:sz w:val="30"/>
          <w:szCs w:val="30"/>
        </w:rPr>
      </w:pPr>
      <w:r>
        <w:rPr>
          <w:rFonts w:hint="eastAsia" w:ascii="仿宋" w:hAnsi="仿宋" w:eastAsia="仿宋" w:cs="黑体"/>
          <w:sz w:val="30"/>
          <w:szCs w:val="30"/>
        </w:rPr>
        <w:t>四是民生福祉持续增强。</w:t>
      </w:r>
      <w:r>
        <w:rPr>
          <w:rFonts w:hint="eastAsia" w:ascii="仿宋" w:hAnsi="仿宋" w:eastAsia="仿宋"/>
          <w:sz w:val="30"/>
          <w:szCs w:val="30"/>
        </w:rPr>
        <w:t>新班子调整以来的一年多时间里，共完成民生实事</w:t>
      </w:r>
      <w:r>
        <w:rPr>
          <w:rFonts w:ascii="仿宋" w:hAnsi="仿宋" w:eastAsia="仿宋"/>
          <w:sz w:val="30"/>
          <w:szCs w:val="30"/>
        </w:rPr>
        <w:t>多</w:t>
      </w:r>
      <w:r>
        <w:rPr>
          <w:rFonts w:hint="eastAsia" w:ascii="仿宋" w:hAnsi="仿宋" w:eastAsia="仿宋"/>
          <w:sz w:val="30"/>
          <w:szCs w:val="30"/>
        </w:rPr>
        <w:t>项，办成了许多广电历史上一直想办而没有办成的实事。</w:t>
      </w:r>
      <w:r>
        <w:rPr>
          <w:rFonts w:hint="eastAsia" w:ascii="仿宋" w:hAnsi="仿宋" w:eastAsia="仿宋" w:cs="仿宋_GB2312"/>
          <w:sz w:val="30"/>
          <w:szCs w:val="30"/>
        </w:rPr>
        <w:t>建成“职工之家”，举办中断十年的职工球赛，开展“记者节”等系列活动，慰问困难党员职工21人次。</w:t>
      </w:r>
      <w:r>
        <w:rPr>
          <w:rFonts w:hint="eastAsia" w:ascii="仿宋" w:hAnsi="仿宋" w:eastAsia="仿宋"/>
          <w:sz w:val="30"/>
          <w:szCs w:val="30"/>
          <w:shd w:val="clear" w:color="auto" w:fill="FFFFFF"/>
        </w:rPr>
        <w:t>完成老家属院的老旧小区改造，实现了社会化移交管理。通过一年来的努力，广电媒体人的归属感、荣誉感和获得感不断增强。</w:t>
      </w:r>
    </w:p>
    <w:p>
      <w:pPr>
        <w:spacing w:line="540" w:lineRule="exact"/>
        <w:ind w:firstLine="600" w:firstLineChars="200"/>
        <w:rPr>
          <w:rFonts w:ascii="仿宋_GB2312" w:hAnsi="仿宋" w:eastAsia="仿宋_GB2312"/>
          <w:kern w:val="0"/>
          <w:sz w:val="32"/>
        </w:rPr>
      </w:pPr>
      <w:r>
        <w:rPr>
          <w:rFonts w:ascii="仿宋" w:hAnsi="仿宋" w:eastAsia="仿宋" w:cs="黑体"/>
          <w:sz w:val="30"/>
          <w:szCs w:val="30"/>
        </w:rPr>
        <w:t>五是社会各界高度好评。</w:t>
      </w:r>
      <w:r>
        <w:rPr>
          <w:rFonts w:ascii="仿宋" w:hAnsi="仿宋" w:eastAsia="仿宋" w:cs="Segoe UI"/>
          <w:color w:val="000000"/>
          <w:sz w:val="30"/>
          <w:szCs w:val="30"/>
        </w:rPr>
        <w:t>经过不懈的探索与实践，一个富有活力的一流新型主流媒体生态逐步形成。省广电局、省广播电视台</w:t>
      </w:r>
      <w:r>
        <w:rPr>
          <w:rFonts w:ascii="仿宋" w:hAnsi="仿宋" w:eastAsia="仿宋" w:cs="Segoe UI"/>
          <w:sz w:val="30"/>
          <w:szCs w:val="30"/>
        </w:rPr>
        <w:t>，</w:t>
      </w:r>
      <w:r>
        <w:rPr>
          <w:rFonts w:ascii="仿宋" w:hAnsi="仿宋" w:eastAsia="仿宋" w:cs="宋体"/>
          <w:kern w:val="2"/>
          <w:sz w:val="30"/>
          <w:szCs w:val="30"/>
        </w:rPr>
        <w:t>市委市政府及社会各界一改过去的消极看法，</w:t>
      </w:r>
      <w:r>
        <w:rPr>
          <w:rFonts w:ascii="仿宋" w:hAnsi="仿宋" w:eastAsia="仿宋" w:cs="仿宋_GB2312"/>
          <w:sz w:val="30"/>
          <w:szCs w:val="30"/>
        </w:rPr>
        <w:t>对广电工作及新闻产品褒奖有加。市委书记曹普华全年近百</w:t>
      </w:r>
      <w:r>
        <w:rPr>
          <w:rFonts w:ascii="仿宋" w:hAnsi="仿宋" w:eastAsia="仿宋" w:cs="Segoe UI"/>
          <w:color w:val="000000"/>
          <w:sz w:val="30"/>
          <w:szCs w:val="30"/>
        </w:rPr>
        <w:t>次转发、评论、点赞岳阳广电融媒体作品</w:t>
      </w:r>
      <w:r>
        <w:rPr>
          <w:rFonts w:ascii="仿宋" w:hAnsi="仿宋" w:eastAsia="仿宋" w:cs="仿宋_GB2312"/>
          <w:sz w:val="30"/>
          <w:szCs w:val="30"/>
        </w:rPr>
        <w:t>，他在广电调研时称赞广电作品令人“眼前一亮，心头一热”。</w:t>
      </w:r>
      <w:r>
        <w:rPr>
          <w:rFonts w:hint="eastAsia" w:eastAsia="仿宋" w:cs="仿宋_GB2312"/>
          <w:kern w:val="0"/>
          <w:sz w:val="30"/>
          <w:szCs w:val="30"/>
          <w:lang w:eastAsia="zh-CN"/>
        </w:rPr>
        <w:t>2023年我台在湖南新闻奖等评选中，共有53件作品获奖，新媒体平台播发10万+稿件151条，均创下近5年最好成绩。</w:t>
      </w:r>
    </w:p>
    <w:p>
      <w:pPr>
        <w:pStyle w:val="8"/>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七、存在的问题及原因分析</w:t>
      </w:r>
    </w:p>
    <w:p>
      <w:pPr>
        <w:spacing w:line="560" w:lineRule="exact"/>
        <w:ind w:firstLine="600" w:firstLineChars="200"/>
        <w:jc w:val="left"/>
        <w:rPr>
          <w:rFonts w:hint="eastAsia" w:ascii="仿宋" w:hAnsi="仿宋" w:eastAsia="仿宋" w:cs="仿宋"/>
          <w:kern w:val="0"/>
          <w:sz w:val="30"/>
          <w:szCs w:val="30"/>
        </w:rPr>
      </w:pPr>
      <w:r>
        <w:rPr>
          <w:rFonts w:hint="eastAsia" w:eastAsia="仿宋" w:cs="仿宋"/>
          <w:kern w:val="0"/>
          <w:sz w:val="30"/>
          <w:szCs w:val="30"/>
          <w:lang w:val="en-US" w:eastAsia="zh-CN"/>
        </w:rPr>
        <w:t>1、</w:t>
      </w:r>
      <w:r>
        <w:rPr>
          <w:rFonts w:hint="eastAsia" w:ascii="仿宋" w:hAnsi="仿宋" w:eastAsia="仿宋" w:cs="仿宋"/>
          <w:kern w:val="0"/>
          <w:sz w:val="30"/>
          <w:szCs w:val="30"/>
        </w:rPr>
        <w:t>在绩效评价</w:t>
      </w:r>
      <w:r>
        <w:rPr>
          <w:rFonts w:hint="eastAsia" w:eastAsia="仿宋" w:cs="仿宋"/>
          <w:kern w:val="0"/>
          <w:sz w:val="30"/>
          <w:szCs w:val="30"/>
          <w:lang w:eastAsia="zh-CN"/>
        </w:rPr>
        <w:t>中</w:t>
      </w:r>
      <w:r>
        <w:rPr>
          <w:rFonts w:hint="eastAsia" w:ascii="仿宋" w:hAnsi="仿宋" w:eastAsia="仿宋" w:cs="仿宋"/>
          <w:kern w:val="0"/>
          <w:sz w:val="30"/>
          <w:szCs w:val="30"/>
        </w:rPr>
        <w:t>我们发现单位</w:t>
      </w:r>
      <w:r>
        <w:rPr>
          <w:rFonts w:hint="eastAsia" w:eastAsia="仿宋" w:cs="仿宋"/>
          <w:kern w:val="0"/>
          <w:sz w:val="30"/>
          <w:szCs w:val="30"/>
          <w:lang w:eastAsia="zh-CN"/>
        </w:rPr>
        <w:t>在资产管理方面存在</w:t>
      </w:r>
      <w:r>
        <w:rPr>
          <w:rFonts w:hint="eastAsia" w:ascii="仿宋" w:hAnsi="仿宋" w:eastAsia="仿宋" w:cs="仿宋"/>
          <w:kern w:val="0"/>
          <w:sz w:val="30"/>
          <w:szCs w:val="30"/>
        </w:rPr>
        <w:t>平时偏重资产购置，对资产管理发挥效益容易忽视</w:t>
      </w:r>
      <w:bookmarkStart w:id="0" w:name="_Hlk119052377"/>
      <w:r>
        <w:rPr>
          <w:rFonts w:hint="eastAsia" w:ascii="仿宋" w:hAnsi="仿宋" w:eastAsia="仿宋" w:cs="仿宋"/>
          <w:kern w:val="0"/>
          <w:sz w:val="30"/>
          <w:szCs w:val="30"/>
        </w:rPr>
        <w:t>的问题</w:t>
      </w:r>
      <w:bookmarkEnd w:id="0"/>
      <w:r>
        <w:rPr>
          <w:rFonts w:hint="eastAsia" w:ascii="仿宋" w:hAnsi="仿宋" w:eastAsia="仿宋" w:cs="仿宋"/>
          <w:kern w:val="0"/>
          <w:sz w:val="30"/>
          <w:szCs w:val="30"/>
        </w:rPr>
        <w:t>。</w:t>
      </w:r>
    </w:p>
    <w:p>
      <w:pPr>
        <w:spacing w:line="560" w:lineRule="exact"/>
        <w:ind w:firstLine="600" w:firstLineChars="200"/>
        <w:jc w:val="left"/>
        <w:rPr>
          <w:rFonts w:hint="eastAsia" w:eastAsia="仿宋" w:cs="仿宋"/>
          <w:kern w:val="0"/>
          <w:sz w:val="30"/>
          <w:szCs w:val="30"/>
          <w:lang w:eastAsia="zh-CN"/>
        </w:rPr>
      </w:pPr>
      <w:r>
        <w:rPr>
          <w:rFonts w:hint="eastAsia" w:eastAsia="仿宋" w:cs="仿宋_GB2312"/>
          <w:kern w:val="0"/>
          <w:sz w:val="30"/>
          <w:szCs w:val="30"/>
          <w:lang w:val="en-US" w:eastAsia="zh-CN"/>
        </w:rPr>
        <w:t>2、</w:t>
      </w:r>
      <w:r>
        <w:rPr>
          <w:rFonts w:hint="eastAsia" w:ascii="仿宋" w:hAnsi="仿宋" w:eastAsia="仿宋" w:cs="仿宋"/>
          <w:kern w:val="0"/>
          <w:sz w:val="30"/>
          <w:szCs w:val="30"/>
        </w:rPr>
        <w:t>在绩效评价</w:t>
      </w:r>
      <w:r>
        <w:rPr>
          <w:rFonts w:hint="eastAsia" w:eastAsia="仿宋" w:cs="仿宋"/>
          <w:kern w:val="0"/>
          <w:sz w:val="30"/>
          <w:szCs w:val="30"/>
          <w:lang w:eastAsia="zh-CN"/>
        </w:rPr>
        <w:t>中</w:t>
      </w:r>
      <w:r>
        <w:rPr>
          <w:rFonts w:hint="eastAsia" w:ascii="仿宋" w:hAnsi="仿宋" w:eastAsia="仿宋" w:cs="仿宋"/>
          <w:kern w:val="0"/>
          <w:sz w:val="30"/>
          <w:szCs w:val="30"/>
        </w:rPr>
        <w:t>我们发现</w:t>
      </w:r>
      <w:r>
        <w:rPr>
          <w:rFonts w:hint="eastAsia" w:eastAsia="仿宋" w:cs="仿宋"/>
          <w:kern w:val="0"/>
          <w:sz w:val="30"/>
          <w:szCs w:val="30"/>
          <w:lang w:eastAsia="zh-CN"/>
        </w:rPr>
        <w:t>单位在</w:t>
      </w:r>
      <w:r>
        <w:rPr>
          <w:rFonts w:hint="eastAsia" w:ascii="仿宋" w:hAnsi="仿宋" w:eastAsia="仿宋" w:cs="仿宋"/>
          <w:kern w:val="0"/>
          <w:sz w:val="30"/>
          <w:szCs w:val="30"/>
        </w:rPr>
        <w:t>队伍建设方面</w:t>
      </w:r>
      <w:r>
        <w:rPr>
          <w:rFonts w:hint="eastAsia" w:eastAsia="仿宋" w:cs="仿宋"/>
          <w:kern w:val="0"/>
          <w:sz w:val="30"/>
          <w:szCs w:val="30"/>
          <w:lang w:eastAsia="zh-CN"/>
        </w:rPr>
        <w:t>存在</w:t>
      </w:r>
      <w:r>
        <w:rPr>
          <w:rFonts w:hint="eastAsia" w:ascii="仿宋" w:hAnsi="仿宋" w:eastAsia="仿宋" w:cs="仿宋"/>
          <w:kern w:val="0"/>
          <w:sz w:val="30"/>
          <w:szCs w:val="30"/>
        </w:rPr>
        <w:t>员工规模较大，但严重缺乏全媒体人才，与事业发展所需朝气蓬勃的年轻队伍要求相去甚远</w:t>
      </w:r>
      <w:r>
        <w:rPr>
          <w:rFonts w:hint="eastAsia" w:eastAsia="仿宋" w:cs="仿宋"/>
          <w:kern w:val="0"/>
          <w:sz w:val="30"/>
          <w:szCs w:val="30"/>
          <w:lang w:eastAsia="zh-CN"/>
        </w:rPr>
        <w:t>的问题。</w:t>
      </w:r>
    </w:p>
    <w:p>
      <w:pPr>
        <w:spacing w:line="560" w:lineRule="exact"/>
        <w:ind w:firstLine="600" w:firstLineChars="200"/>
        <w:jc w:val="left"/>
        <w:rPr>
          <w:rFonts w:hint="eastAsia" w:eastAsia="仿宋" w:cs="仿宋"/>
          <w:kern w:val="0"/>
          <w:sz w:val="30"/>
          <w:szCs w:val="30"/>
          <w:lang w:val="en-US" w:eastAsia="zh-CN"/>
        </w:rPr>
      </w:pPr>
      <w:r>
        <w:rPr>
          <w:rFonts w:hint="eastAsia" w:eastAsia="仿宋" w:cs="仿宋"/>
          <w:kern w:val="0"/>
          <w:sz w:val="30"/>
          <w:szCs w:val="30"/>
          <w:lang w:val="en-US" w:eastAsia="zh-CN"/>
        </w:rPr>
        <w:t>3、</w:t>
      </w:r>
      <w:r>
        <w:rPr>
          <w:rFonts w:hint="eastAsia" w:ascii="仿宋" w:hAnsi="仿宋" w:eastAsia="仿宋" w:cs="仿宋"/>
          <w:kern w:val="0"/>
          <w:sz w:val="30"/>
          <w:szCs w:val="30"/>
        </w:rPr>
        <w:t>在绩效评价</w:t>
      </w:r>
      <w:r>
        <w:rPr>
          <w:rFonts w:hint="eastAsia" w:eastAsia="仿宋" w:cs="仿宋"/>
          <w:kern w:val="0"/>
          <w:sz w:val="30"/>
          <w:szCs w:val="30"/>
          <w:lang w:eastAsia="zh-CN"/>
        </w:rPr>
        <w:t>中</w:t>
      </w:r>
      <w:r>
        <w:rPr>
          <w:rFonts w:hint="eastAsia" w:ascii="仿宋" w:hAnsi="仿宋" w:eastAsia="仿宋" w:cs="仿宋"/>
          <w:kern w:val="0"/>
          <w:sz w:val="30"/>
          <w:szCs w:val="30"/>
        </w:rPr>
        <w:t>我们发现</w:t>
      </w:r>
      <w:r>
        <w:rPr>
          <w:rFonts w:hint="eastAsia" w:eastAsia="仿宋" w:cs="仿宋"/>
          <w:kern w:val="0"/>
          <w:sz w:val="30"/>
          <w:szCs w:val="30"/>
          <w:lang w:eastAsia="zh-CN"/>
        </w:rPr>
        <w:t>单位在政府采购方面存在内控制度把关不够严格、采购的商品成本偏高的问题。</w:t>
      </w:r>
    </w:p>
    <w:p>
      <w:pPr>
        <w:keepNext w:val="0"/>
        <w:keepLines w:val="0"/>
        <w:pageBreakBefore w:val="0"/>
        <w:widowControl/>
        <w:numPr>
          <w:ilvl w:val="0"/>
          <w:numId w:val="2"/>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下一步改进措施</w:t>
      </w:r>
    </w:p>
    <w:p>
      <w:pPr>
        <w:spacing w:line="540" w:lineRule="exact"/>
        <w:ind w:firstLine="600" w:firstLineChars="200"/>
        <w:rPr>
          <w:rFonts w:hint="eastAsia" w:ascii="仿宋" w:hAnsi="仿宋" w:eastAsia="仿宋" w:cs="宋体"/>
          <w:kern w:val="2"/>
          <w:sz w:val="30"/>
          <w:szCs w:val="30"/>
          <w:lang w:eastAsia="zh-CN"/>
        </w:rPr>
      </w:pPr>
      <w:r>
        <w:rPr>
          <w:rFonts w:hint="eastAsia" w:eastAsia="仿宋" w:cs="宋体"/>
          <w:kern w:val="2"/>
          <w:sz w:val="30"/>
          <w:szCs w:val="30"/>
          <w:lang w:eastAsia="zh-CN"/>
        </w:rPr>
        <w:t>对于</w:t>
      </w:r>
      <w:r>
        <w:rPr>
          <w:rFonts w:hint="eastAsia" w:eastAsia="仿宋" w:cs="仿宋_GB2312"/>
          <w:kern w:val="0"/>
          <w:sz w:val="30"/>
          <w:szCs w:val="30"/>
          <w:lang w:eastAsia="zh-CN"/>
        </w:rPr>
        <w:t>存在</w:t>
      </w:r>
      <w:r>
        <w:rPr>
          <w:rFonts w:hint="eastAsia" w:ascii="仿宋" w:hAnsi="仿宋" w:eastAsia="仿宋" w:cs="仿宋_GB2312"/>
          <w:kern w:val="0"/>
          <w:sz w:val="30"/>
          <w:szCs w:val="30"/>
        </w:rPr>
        <w:t>的资产管理方面存在平时偏重资产购置，对资产管理发挥效益容易忽视的问题</w:t>
      </w:r>
      <w:r>
        <w:rPr>
          <w:rFonts w:hint="eastAsia" w:eastAsia="仿宋" w:cs="仿宋_GB2312"/>
          <w:kern w:val="0"/>
          <w:sz w:val="30"/>
          <w:szCs w:val="30"/>
          <w:lang w:eastAsia="zh-CN"/>
        </w:rPr>
        <w:t>，下一步改进措施为：</w:t>
      </w:r>
    </w:p>
    <w:p>
      <w:pPr>
        <w:spacing w:line="540" w:lineRule="exact"/>
        <w:ind w:firstLine="600" w:firstLineChars="200"/>
        <w:rPr>
          <w:rFonts w:hint="default" w:ascii="仿宋" w:hAnsi="仿宋" w:eastAsia="仿宋" w:cs="宋体"/>
          <w:kern w:val="2"/>
          <w:sz w:val="30"/>
          <w:szCs w:val="30"/>
        </w:rPr>
      </w:pPr>
      <w:r>
        <w:rPr>
          <w:rFonts w:hint="default" w:ascii="仿宋" w:hAnsi="仿宋" w:eastAsia="仿宋" w:cs="宋体"/>
          <w:kern w:val="2"/>
          <w:sz w:val="30"/>
          <w:szCs w:val="30"/>
        </w:rPr>
        <w:t>1</w:t>
      </w:r>
      <w:r>
        <w:rPr>
          <w:rFonts w:hint="eastAsia" w:eastAsia="仿宋" w:cs="宋体"/>
          <w:kern w:val="2"/>
          <w:sz w:val="30"/>
          <w:szCs w:val="30"/>
          <w:lang w:eastAsia="zh-CN"/>
        </w:rPr>
        <w:t>、</w:t>
      </w:r>
      <w:r>
        <w:rPr>
          <w:rFonts w:hint="default" w:ascii="仿宋" w:hAnsi="仿宋" w:eastAsia="仿宋" w:cs="宋体"/>
          <w:kern w:val="2"/>
          <w:sz w:val="30"/>
          <w:szCs w:val="30"/>
        </w:rPr>
        <w:t>自纠自查，核实情况。</w:t>
      </w:r>
      <w:r>
        <w:rPr>
          <w:rFonts w:hint="eastAsia" w:eastAsia="仿宋" w:cs="宋体"/>
          <w:kern w:val="2"/>
          <w:sz w:val="30"/>
          <w:szCs w:val="30"/>
          <w:lang w:eastAsia="zh-CN"/>
        </w:rPr>
        <w:t>单位</w:t>
      </w:r>
      <w:r>
        <w:rPr>
          <w:rFonts w:hint="default" w:ascii="仿宋" w:hAnsi="仿宋" w:eastAsia="仿宋" w:cs="宋体"/>
          <w:kern w:val="2"/>
          <w:sz w:val="30"/>
          <w:szCs w:val="30"/>
        </w:rPr>
        <w:t>各部门</w:t>
      </w:r>
      <w:r>
        <w:rPr>
          <w:rFonts w:hint="eastAsia" w:eastAsia="仿宋" w:cs="宋体"/>
          <w:kern w:val="2"/>
          <w:sz w:val="30"/>
          <w:szCs w:val="30"/>
          <w:lang w:eastAsia="zh-CN"/>
        </w:rPr>
        <w:t>开展</w:t>
      </w:r>
      <w:r>
        <w:rPr>
          <w:rFonts w:hint="default" w:ascii="仿宋" w:hAnsi="仿宋" w:eastAsia="仿宋" w:cs="宋体"/>
          <w:kern w:val="2"/>
          <w:sz w:val="30"/>
          <w:szCs w:val="30"/>
        </w:rPr>
        <w:t>自纠自查</w:t>
      </w:r>
      <w:r>
        <w:rPr>
          <w:rFonts w:hint="eastAsia" w:eastAsia="仿宋" w:cs="宋体"/>
          <w:kern w:val="2"/>
          <w:sz w:val="30"/>
          <w:szCs w:val="30"/>
          <w:lang w:eastAsia="zh-CN"/>
        </w:rPr>
        <w:t>工作</w:t>
      </w:r>
      <w:r>
        <w:rPr>
          <w:rFonts w:hint="default" w:ascii="仿宋" w:hAnsi="仿宋" w:eastAsia="仿宋" w:cs="宋体"/>
          <w:kern w:val="2"/>
          <w:sz w:val="30"/>
          <w:szCs w:val="30"/>
        </w:rPr>
        <w:t>，对资产管理</w:t>
      </w:r>
      <w:r>
        <w:rPr>
          <w:rFonts w:hint="eastAsia" w:eastAsia="仿宋" w:cs="宋体"/>
          <w:kern w:val="2"/>
          <w:sz w:val="30"/>
          <w:szCs w:val="30"/>
          <w:lang w:eastAsia="zh-CN"/>
        </w:rPr>
        <w:t>中</w:t>
      </w:r>
      <w:r>
        <w:rPr>
          <w:rFonts w:hint="default" w:ascii="仿宋" w:hAnsi="仿宋" w:eastAsia="仿宋" w:cs="宋体"/>
          <w:kern w:val="2"/>
          <w:sz w:val="30"/>
          <w:szCs w:val="30"/>
        </w:rPr>
        <w:t>暴露出的问题的具体情况进行调查核实，</w:t>
      </w:r>
      <w:r>
        <w:rPr>
          <w:rFonts w:hint="eastAsia" w:eastAsia="仿宋" w:cs="宋体"/>
          <w:kern w:val="2"/>
          <w:sz w:val="30"/>
          <w:szCs w:val="30"/>
          <w:lang w:eastAsia="zh-CN"/>
        </w:rPr>
        <w:t>并形成整理台账</w:t>
      </w:r>
      <w:r>
        <w:rPr>
          <w:rFonts w:hint="default" w:ascii="仿宋" w:hAnsi="仿宋" w:eastAsia="仿宋" w:cs="宋体"/>
          <w:kern w:val="2"/>
          <w:sz w:val="30"/>
          <w:szCs w:val="30"/>
        </w:rPr>
        <w:t>。</w:t>
      </w:r>
    </w:p>
    <w:p>
      <w:pPr>
        <w:spacing w:line="540" w:lineRule="exact"/>
        <w:ind w:firstLine="600" w:firstLineChars="200"/>
        <w:rPr>
          <w:rFonts w:hint="default" w:ascii="仿宋" w:hAnsi="仿宋" w:eastAsia="仿宋" w:cs="宋体"/>
          <w:kern w:val="2"/>
          <w:sz w:val="30"/>
          <w:szCs w:val="30"/>
        </w:rPr>
      </w:pPr>
      <w:r>
        <w:rPr>
          <w:rFonts w:hint="default" w:ascii="仿宋" w:hAnsi="仿宋" w:eastAsia="仿宋" w:cs="宋体"/>
          <w:kern w:val="2"/>
          <w:sz w:val="30"/>
          <w:szCs w:val="30"/>
        </w:rPr>
        <w:t>2、严明纪律，明确责任。 在202</w:t>
      </w:r>
      <w:r>
        <w:rPr>
          <w:rFonts w:hint="eastAsia" w:eastAsia="仿宋" w:cs="宋体"/>
          <w:kern w:val="2"/>
          <w:sz w:val="30"/>
          <w:szCs w:val="30"/>
          <w:lang w:val="en-US" w:eastAsia="zh-CN"/>
        </w:rPr>
        <w:t>4</w:t>
      </w:r>
      <w:r>
        <w:rPr>
          <w:rFonts w:hint="default" w:ascii="仿宋" w:hAnsi="仿宋" w:eastAsia="仿宋" w:cs="宋体"/>
          <w:kern w:val="2"/>
          <w:sz w:val="30"/>
          <w:szCs w:val="30"/>
        </w:rPr>
        <w:t>年综合目标管理责任状、《廉洁从业“十项规定”》中明确，不得用单位设备干私活，从中牟利，不得从事与职业有关的有偿中介活动，工作时间内不得私自外出主持或录制节目，不得以单位名义开展经营活动，谋取私利，并设立举报信箱。</w:t>
      </w:r>
    </w:p>
    <w:p>
      <w:pPr>
        <w:spacing w:line="540" w:lineRule="exact"/>
        <w:ind w:firstLine="600" w:firstLineChars="200"/>
        <w:rPr>
          <w:rFonts w:hint="default" w:ascii="仿宋" w:hAnsi="仿宋" w:eastAsia="仿宋" w:cs="宋体"/>
          <w:kern w:val="2"/>
          <w:sz w:val="30"/>
          <w:szCs w:val="30"/>
        </w:rPr>
      </w:pPr>
      <w:r>
        <w:rPr>
          <w:rFonts w:hint="eastAsia" w:eastAsia="仿宋" w:cs="宋体"/>
          <w:kern w:val="2"/>
          <w:sz w:val="30"/>
          <w:szCs w:val="30"/>
          <w:lang w:val="en-US" w:eastAsia="zh-CN"/>
        </w:rPr>
        <w:t>3</w:t>
      </w:r>
      <w:r>
        <w:rPr>
          <w:rFonts w:hint="default" w:ascii="仿宋" w:hAnsi="仿宋" w:eastAsia="仿宋" w:cs="宋体"/>
          <w:kern w:val="2"/>
          <w:sz w:val="30"/>
          <w:szCs w:val="30"/>
        </w:rPr>
        <w:t>、完善制度，堵塞漏洞。</w:t>
      </w:r>
      <w:r>
        <w:rPr>
          <w:rFonts w:hint="eastAsia" w:eastAsia="仿宋" w:cs="宋体"/>
          <w:kern w:val="2"/>
          <w:sz w:val="30"/>
          <w:szCs w:val="30"/>
          <w:lang w:eastAsia="zh-CN"/>
        </w:rPr>
        <w:t>进一步</w:t>
      </w:r>
      <w:r>
        <w:rPr>
          <w:rFonts w:hint="default" w:ascii="仿宋" w:hAnsi="仿宋" w:eastAsia="仿宋" w:cs="宋体"/>
          <w:kern w:val="2"/>
          <w:sz w:val="30"/>
          <w:szCs w:val="30"/>
        </w:rPr>
        <w:t>加强制度建设，电视中心、广播中心、新媒体中心、技术部、</w:t>
      </w:r>
      <w:r>
        <w:rPr>
          <w:rFonts w:hint="eastAsia" w:eastAsia="仿宋" w:cs="宋体"/>
          <w:kern w:val="2"/>
          <w:sz w:val="30"/>
          <w:szCs w:val="30"/>
          <w:lang w:eastAsia="zh-CN"/>
        </w:rPr>
        <w:t>岳广传媒</w:t>
      </w:r>
      <w:r>
        <w:rPr>
          <w:rFonts w:hint="default" w:ascii="仿宋" w:hAnsi="仿宋" w:eastAsia="仿宋" w:cs="宋体"/>
          <w:kern w:val="2"/>
          <w:sz w:val="30"/>
          <w:szCs w:val="30"/>
        </w:rPr>
        <w:t>公司进一步完善设备使用管理制度以及播音员、主持人管理办法。强调必须严格执行收支两条线的管理制度，</w:t>
      </w:r>
      <w:r>
        <w:rPr>
          <w:rFonts w:hint="eastAsia" w:eastAsia="仿宋" w:cs="宋体"/>
          <w:kern w:val="2"/>
          <w:sz w:val="30"/>
          <w:szCs w:val="30"/>
          <w:lang w:eastAsia="zh-CN"/>
        </w:rPr>
        <w:t>避免</w:t>
      </w:r>
      <w:r>
        <w:rPr>
          <w:rFonts w:hint="default" w:ascii="仿宋" w:hAnsi="仿宋" w:eastAsia="仿宋" w:cs="宋体"/>
          <w:kern w:val="2"/>
          <w:sz w:val="30"/>
          <w:szCs w:val="30"/>
        </w:rPr>
        <w:t>管理漏洞</w:t>
      </w:r>
      <w:r>
        <w:rPr>
          <w:rFonts w:hint="eastAsia" w:eastAsia="仿宋" w:cs="宋体"/>
          <w:kern w:val="2"/>
          <w:sz w:val="30"/>
          <w:szCs w:val="30"/>
          <w:lang w:eastAsia="zh-CN"/>
        </w:rPr>
        <w:t>出现</w:t>
      </w:r>
      <w:r>
        <w:rPr>
          <w:rFonts w:hint="default" w:ascii="仿宋" w:hAnsi="仿宋" w:eastAsia="仿宋" w:cs="宋体"/>
          <w:kern w:val="2"/>
          <w:sz w:val="30"/>
          <w:szCs w:val="30"/>
        </w:rPr>
        <w:t>。</w:t>
      </w:r>
    </w:p>
    <w:p>
      <w:pPr>
        <w:spacing w:line="540" w:lineRule="exact"/>
        <w:ind w:firstLine="600" w:firstLineChars="200"/>
        <w:rPr>
          <w:rFonts w:hint="default" w:ascii="仿宋" w:hAnsi="仿宋" w:eastAsia="仿宋" w:cs="宋体"/>
          <w:kern w:val="2"/>
          <w:sz w:val="30"/>
          <w:szCs w:val="30"/>
        </w:rPr>
      </w:pPr>
      <w:r>
        <w:rPr>
          <w:rFonts w:hint="eastAsia" w:eastAsia="仿宋" w:cs="宋体"/>
          <w:kern w:val="2"/>
          <w:sz w:val="30"/>
          <w:szCs w:val="30"/>
          <w:lang w:val="en-US" w:eastAsia="zh-CN"/>
        </w:rPr>
        <w:t>4、</w:t>
      </w:r>
      <w:r>
        <w:rPr>
          <w:rFonts w:hint="default" w:ascii="仿宋" w:hAnsi="仿宋" w:eastAsia="仿宋" w:cs="宋体"/>
          <w:kern w:val="2"/>
          <w:sz w:val="30"/>
          <w:szCs w:val="30"/>
        </w:rPr>
        <w:t>修订规范资产管理制度，组织全体员工学习资产管理制度，</w:t>
      </w:r>
      <w:r>
        <w:rPr>
          <w:rFonts w:hint="eastAsia" w:eastAsia="仿宋" w:cs="宋体"/>
          <w:kern w:val="2"/>
          <w:sz w:val="30"/>
          <w:szCs w:val="30"/>
          <w:lang w:eastAsia="zh-CN"/>
        </w:rPr>
        <w:t>并</w:t>
      </w:r>
      <w:r>
        <w:rPr>
          <w:rFonts w:hint="default" w:ascii="仿宋" w:hAnsi="仿宋" w:eastAsia="仿宋" w:cs="宋体"/>
          <w:kern w:val="2"/>
          <w:sz w:val="30"/>
          <w:szCs w:val="30"/>
        </w:rPr>
        <w:t>重申资产管理方面的相关纪律，后续</w:t>
      </w:r>
      <w:r>
        <w:rPr>
          <w:rFonts w:hint="eastAsia" w:eastAsia="仿宋" w:cs="宋体"/>
          <w:kern w:val="2"/>
          <w:sz w:val="30"/>
          <w:szCs w:val="30"/>
          <w:lang w:eastAsia="zh-CN"/>
        </w:rPr>
        <w:t>我单位</w:t>
      </w:r>
      <w:r>
        <w:rPr>
          <w:rFonts w:hint="default" w:ascii="仿宋" w:hAnsi="仿宋" w:eastAsia="仿宋" w:cs="宋体"/>
          <w:kern w:val="2"/>
          <w:sz w:val="30"/>
          <w:szCs w:val="30"/>
        </w:rPr>
        <w:t>将进一步严肃纪律，确保</w:t>
      </w:r>
      <w:r>
        <w:rPr>
          <w:rFonts w:hint="eastAsia" w:eastAsia="仿宋" w:cs="宋体"/>
          <w:kern w:val="2"/>
          <w:sz w:val="30"/>
          <w:szCs w:val="30"/>
          <w:lang w:eastAsia="zh-CN"/>
        </w:rPr>
        <w:t>工作人员</w:t>
      </w:r>
      <w:r>
        <w:rPr>
          <w:rFonts w:hint="default" w:ascii="仿宋" w:hAnsi="仿宋" w:eastAsia="仿宋" w:cs="宋体"/>
          <w:kern w:val="2"/>
          <w:sz w:val="30"/>
          <w:szCs w:val="30"/>
        </w:rPr>
        <w:t>严格执行资产管理制度，确确实实把资产管理好、管到位。</w:t>
      </w:r>
    </w:p>
    <w:p>
      <w:pPr>
        <w:spacing w:line="540" w:lineRule="exact"/>
        <w:ind w:firstLine="600" w:firstLineChars="200"/>
        <w:rPr>
          <w:rFonts w:hint="eastAsia" w:eastAsia="仿宋" w:cs="仿宋_GB2312"/>
          <w:kern w:val="0"/>
          <w:sz w:val="30"/>
          <w:szCs w:val="30"/>
          <w:lang w:eastAsia="zh-CN"/>
        </w:rPr>
      </w:pPr>
      <w:r>
        <w:rPr>
          <w:rFonts w:hint="eastAsia" w:eastAsia="仿宋" w:cs="宋体"/>
          <w:kern w:val="2"/>
          <w:sz w:val="30"/>
          <w:szCs w:val="30"/>
          <w:lang w:eastAsia="zh-CN"/>
        </w:rPr>
        <w:t>对于</w:t>
      </w:r>
      <w:r>
        <w:rPr>
          <w:rFonts w:hint="eastAsia" w:eastAsia="仿宋" w:cs="仿宋_GB2312"/>
          <w:kern w:val="0"/>
          <w:sz w:val="30"/>
          <w:szCs w:val="30"/>
          <w:lang w:eastAsia="zh-CN"/>
        </w:rPr>
        <w:t>存在</w:t>
      </w:r>
      <w:r>
        <w:rPr>
          <w:rFonts w:hint="eastAsia" w:ascii="仿宋" w:hAnsi="仿宋" w:eastAsia="仿宋" w:cs="仿宋_GB2312"/>
          <w:kern w:val="0"/>
          <w:sz w:val="30"/>
          <w:szCs w:val="30"/>
        </w:rPr>
        <w:t>的</w:t>
      </w:r>
      <w:r>
        <w:rPr>
          <w:rFonts w:hint="eastAsia" w:eastAsia="仿宋" w:cs="仿宋"/>
          <w:kern w:val="0"/>
          <w:sz w:val="30"/>
          <w:szCs w:val="30"/>
          <w:lang w:eastAsia="zh-CN"/>
        </w:rPr>
        <w:t>单位</w:t>
      </w:r>
      <w:r>
        <w:rPr>
          <w:rFonts w:hint="eastAsia" w:ascii="仿宋" w:hAnsi="仿宋" w:eastAsia="仿宋" w:cs="仿宋"/>
          <w:kern w:val="0"/>
          <w:sz w:val="30"/>
          <w:szCs w:val="30"/>
        </w:rPr>
        <w:t>队伍建设方面</w:t>
      </w:r>
      <w:r>
        <w:rPr>
          <w:rFonts w:hint="eastAsia" w:eastAsia="仿宋" w:cs="仿宋"/>
          <w:kern w:val="0"/>
          <w:sz w:val="30"/>
          <w:szCs w:val="30"/>
          <w:lang w:eastAsia="zh-CN"/>
        </w:rPr>
        <w:t>存在</w:t>
      </w:r>
      <w:r>
        <w:rPr>
          <w:rFonts w:hint="eastAsia" w:ascii="仿宋" w:hAnsi="仿宋" w:eastAsia="仿宋" w:cs="仿宋"/>
          <w:kern w:val="0"/>
          <w:sz w:val="30"/>
          <w:szCs w:val="30"/>
        </w:rPr>
        <w:t>员工规模较大，但严重缺乏全媒体人才</w:t>
      </w:r>
      <w:r>
        <w:rPr>
          <w:rFonts w:hint="eastAsia" w:ascii="仿宋" w:hAnsi="仿宋" w:eastAsia="仿宋" w:cs="仿宋_GB2312"/>
          <w:kern w:val="0"/>
          <w:sz w:val="30"/>
          <w:szCs w:val="30"/>
        </w:rPr>
        <w:t>问题</w:t>
      </w:r>
      <w:r>
        <w:rPr>
          <w:rFonts w:hint="eastAsia" w:eastAsia="仿宋" w:cs="仿宋_GB2312"/>
          <w:kern w:val="0"/>
          <w:sz w:val="30"/>
          <w:szCs w:val="30"/>
          <w:lang w:eastAsia="zh-CN"/>
        </w:rPr>
        <w:t>，下一步改进措施为：</w:t>
      </w:r>
    </w:p>
    <w:p>
      <w:pPr>
        <w:numPr>
          <w:ilvl w:val="0"/>
          <w:numId w:val="3"/>
        </w:numPr>
        <w:spacing w:line="540" w:lineRule="exact"/>
        <w:ind w:firstLine="600" w:firstLineChars="200"/>
        <w:rPr>
          <w:rFonts w:hint="eastAsia" w:eastAsia="仿宋" w:cs="仿宋_GB2312"/>
          <w:kern w:val="0"/>
          <w:sz w:val="30"/>
          <w:szCs w:val="30"/>
          <w:lang w:eastAsia="zh-CN"/>
        </w:rPr>
      </w:pPr>
      <w:r>
        <w:rPr>
          <w:rFonts w:hint="eastAsia" w:eastAsia="仿宋" w:cs="仿宋_GB2312"/>
          <w:kern w:val="0"/>
          <w:sz w:val="30"/>
          <w:szCs w:val="30"/>
          <w:lang w:eastAsia="zh-CN"/>
        </w:rPr>
        <w:t>实施“破壁”行动，锻造全媒体人才。坚决推进突出小屏优先，打造“中央厨房”的新闻生产体制改革，让新闻工作者完全脱离泳圈去搏浪，以此倒逼一大批能想会写善播懂运营的复合型全媒体人才迅速成长。</w:t>
      </w:r>
    </w:p>
    <w:p>
      <w:pPr>
        <w:numPr>
          <w:ilvl w:val="0"/>
          <w:numId w:val="3"/>
        </w:numPr>
        <w:spacing w:line="540" w:lineRule="exact"/>
        <w:ind w:firstLine="600" w:firstLineChars="200"/>
        <w:rPr>
          <w:rFonts w:hint="eastAsia" w:eastAsia="仿宋" w:cs="仿宋_GB2312"/>
          <w:kern w:val="0"/>
          <w:sz w:val="30"/>
          <w:szCs w:val="30"/>
          <w:lang w:eastAsia="zh-CN"/>
        </w:rPr>
      </w:pPr>
      <w:r>
        <w:rPr>
          <w:rFonts w:hint="eastAsia" w:eastAsia="仿宋" w:cs="仿宋_GB2312"/>
          <w:kern w:val="0"/>
          <w:sz w:val="30"/>
          <w:szCs w:val="30"/>
          <w:lang w:eastAsia="zh-CN"/>
        </w:rPr>
        <w:t>实施“青苗”工程，改革培育方式。建立“选育管用”全链条培育机制，目前已培训人员1700余人次；推出了“首错不罚”制度，鼓励记者编辑大胆创新，护苗成长。通过努力，“年轻干部到一线去、优秀干部从基层来”的良性循环正在形成。实施“冒尖”工程，激发干事热情。</w:t>
      </w:r>
    </w:p>
    <w:p>
      <w:pPr>
        <w:numPr>
          <w:ilvl w:val="0"/>
          <w:numId w:val="3"/>
        </w:numPr>
        <w:spacing w:line="540" w:lineRule="exact"/>
        <w:ind w:firstLine="600" w:firstLineChars="200"/>
        <w:rPr>
          <w:rFonts w:hint="default" w:ascii="仿宋" w:hAnsi="仿宋" w:eastAsia="仿宋" w:cs="宋体"/>
          <w:kern w:val="2"/>
          <w:sz w:val="30"/>
          <w:szCs w:val="30"/>
        </w:rPr>
      </w:pPr>
      <w:r>
        <w:rPr>
          <w:rFonts w:hint="eastAsia" w:eastAsia="仿宋" w:cs="仿宋_GB2312"/>
          <w:kern w:val="0"/>
          <w:sz w:val="30"/>
          <w:szCs w:val="30"/>
          <w:lang w:eastAsia="zh-CN"/>
        </w:rPr>
        <w:t>开展“揭榜挂帅”工程，“优秀媒体人”、“优秀经营能手”等系列评选，在广电中心实施优质节目、优秀主持人竞争排位、流动挂像机制，培养提升各类专业领军人物。</w:t>
      </w:r>
    </w:p>
    <w:p>
      <w:pPr>
        <w:numPr>
          <w:ilvl w:val="0"/>
          <w:numId w:val="0"/>
        </w:numPr>
        <w:spacing w:line="540" w:lineRule="exact"/>
        <w:ind w:firstLine="600" w:firstLineChars="200"/>
        <w:rPr>
          <w:rFonts w:hint="default" w:ascii="仿宋" w:hAnsi="仿宋" w:eastAsia="仿宋" w:cs="宋体"/>
          <w:kern w:val="2"/>
          <w:sz w:val="30"/>
          <w:szCs w:val="30"/>
        </w:rPr>
      </w:pPr>
      <w:r>
        <w:rPr>
          <w:rFonts w:hint="default" w:ascii="仿宋" w:hAnsi="仿宋" w:eastAsia="仿宋" w:cs="宋体"/>
          <w:kern w:val="2"/>
          <w:sz w:val="30"/>
          <w:szCs w:val="30"/>
        </w:rPr>
        <w:t>对于</w:t>
      </w:r>
      <w:r>
        <w:rPr>
          <w:rFonts w:hint="eastAsia" w:eastAsia="仿宋" w:cs="宋体"/>
          <w:kern w:val="2"/>
          <w:sz w:val="30"/>
          <w:szCs w:val="30"/>
          <w:lang w:eastAsia="zh-CN"/>
        </w:rPr>
        <w:t>存在</w:t>
      </w:r>
      <w:r>
        <w:rPr>
          <w:rFonts w:hint="default" w:ascii="仿宋" w:hAnsi="仿宋" w:eastAsia="仿宋" w:cs="宋体"/>
          <w:kern w:val="2"/>
          <w:sz w:val="30"/>
          <w:szCs w:val="30"/>
        </w:rPr>
        <w:t>的单位</w:t>
      </w:r>
      <w:r>
        <w:rPr>
          <w:rFonts w:hint="eastAsia" w:eastAsia="仿宋" w:cs="宋体"/>
          <w:kern w:val="2"/>
          <w:sz w:val="30"/>
          <w:szCs w:val="30"/>
          <w:lang w:eastAsia="zh-CN"/>
        </w:rPr>
        <w:t>政府采购</w:t>
      </w:r>
      <w:r>
        <w:rPr>
          <w:rFonts w:hint="default" w:ascii="仿宋" w:hAnsi="仿宋" w:eastAsia="仿宋" w:cs="宋体"/>
          <w:kern w:val="2"/>
          <w:sz w:val="30"/>
          <w:szCs w:val="30"/>
        </w:rPr>
        <w:t>方面存在</w:t>
      </w:r>
      <w:r>
        <w:rPr>
          <w:rFonts w:hint="eastAsia" w:eastAsia="仿宋" w:cs="仿宋"/>
          <w:kern w:val="0"/>
          <w:sz w:val="30"/>
          <w:szCs w:val="30"/>
          <w:lang w:eastAsia="zh-CN"/>
        </w:rPr>
        <w:t>内控制度未有效运行、采购的商品成本偏高的问题</w:t>
      </w:r>
      <w:r>
        <w:rPr>
          <w:rFonts w:hint="default" w:ascii="仿宋" w:hAnsi="仿宋" w:eastAsia="仿宋" w:cs="宋体"/>
          <w:kern w:val="2"/>
          <w:sz w:val="30"/>
          <w:szCs w:val="30"/>
        </w:rPr>
        <w:t>，下一步改进措施为：</w:t>
      </w:r>
    </w:p>
    <w:p>
      <w:pPr>
        <w:numPr>
          <w:ilvl w:val="0"/>
          <w:numId w:val="0"/>
        </w:numPr>
        <w:spacing w:line="540" w:lineRule="exact"/>
        <w:ind w:firstLine="600" w:firstLineChars="200"/>
        <w:rPr>
          <w:rFonts w:hint="eastAsia" w:eastAsia="仿宋" w:cs="宋体"/>
          <w:kern w:val="2"/>
          <w:sz w:val="30"/>
          <w:szCs w:val="30"/>
          <w:lang w:val="en-US" w:eastAsia="zh-CN"/>
        </w:rPr>
      </w:pPr>
      <w:r>
        <w:rPr>
          <w:rFonts w:hint="eastAsia" w:eastAsia="仿宋" w:cs="宋体"/>
          <w:kern w:val="2"/>
          <w:sz w:val="30"/>
          <w:szCs w:val="30"/>
          <w:lang w:val="en-US" w:eastAsia="zh-CN"/>
        </w:rPr>
        <w:t>1、完善政府采购预算程序和内容，强化预算编制和约束，根据工作需要和规定程序,适时科学调整采购预算，严格按预算进行采购；加强政府采购计划管理。</w:t>
      </w:r>
    </w:p>
    <w:p>
      <w:pPr>
        <w:numPr>
          <w:ilvl w:val="0"/>
          <w:numId w:val="0"/>
        </w:numPr>
        <w:spacing w:line="540" w:lineRule="exact"/>
        <w:ind w:firstLine="600" w:firstLineChars="200"/>
        <w:rPr>
          <w:rFonts w:hint="eastAsia" w:eastAsia="仿宋" w:cs="宋体"/>
          <w:kern w:val="2"/>
          <w:sz w:val="30"/>
          <w:szCs w:val="30"/>
          <w:lang w:val="en-US" w:eastAsia="zh-CN"/>
        </w:rPr>
      </w:pPr>
      <w:r>
        <w:rPr>
          <w:rFonts w:hint="eastAsia" w:eastAsia="仿宋" w:cs="宋体"/>
          <w:kern w:val="2"/>
          <w:sz w:val="30"/>
          <w:szCs w:val="30"/>
          <w:lang w:val="en-US" w:eastAsia="zh-CN"/>
        </w:rPr>
        <w:t>2、加强政府采购基础性工作，建立和完善采购档案。单位媒资科要加强对市场的价格监测，及时了解各地定点供应商的货物价格信息，实行追踪序列动态分类管理，解决政府采购信息不对称问题。</w:t>
      </w:r>
    </w:p>
    <w:p>
      <w:pPr>
        <w:numPr>
          <w:ilvl w:val="0"/>
          <w:numId w:val="0"/>
        </w:numPr>
        <w:spacing w:line="540" w:lineRule="exact"/>
        <w:ind w:firstLine="600" w:firstLineChars="200"/>
        <w:rPr>
          <w:rFonts w:hint="eastAsia" w:eastAsia="仿宋" w:cs="宋体"/>
          <w:kern w:val="2"/>
          <w:sz w:val="30"/>
          <w:szCs w:val="30"/>
          <w:lang w:val="en-US" w:eastAsia="zh-CN"/>
        </w:rPr>
      </w:pPr>
      <w:r>
        <w:rPr>
          <w:rFonts w:hint="eastAsia" w:eastAsia="仿宋" w:cs="宋体"/>
          <w:kern w:val="2"/>
          <w:sz w:val="30"/>
          <w:szCs w:val="30"/>
          <w:lang w:val="en-US" w:eastAsia="zh-CN"/>
        </w:rPr>
        <w:t>3、完善单位政府采购相关制度、建立内部监督制约机制。进一步改进政府采购工作方式，规范程序，同时加强对政府采购的日常监督工作，做到防患于未然。</w:t>
      </w:r>
    </w:p>
    <w:p>
      <w:pPr>
        <w:numPr>
          <w:ilvl w:val="0"/>
          <w:numId w:val="0"/>
        </w:numPr>
        <w:spacing w:line="540" w:lineRule="exact"/>
        <w:ind w:firstLine="600" w:firstLineChars="200"/>
        <w:rPr>
          <w:rFonts w:hint="eastAsia" w:eastAsia="仿宋" w:cs="宋体"/>
          <w:kern w:val="2"/>
          <w:sz w:val="30"/>
          <w:szCs w:val="30"/>
          <w:lang w:val="en-US" w:eastAsia="zh-CN"/>
        </w:rPr>
      </w:pPr>
      <w:r>
        <w:rPr>
          <w:rFonts w:hint="eastAsia" w:eastAsia="仿宋" w:cs="宋体"/>
          <w:kern w:val="2"/>
          <w:sz w:val="30"/>
          <w:szCs w:val="30"/>
          <w:lang w:val="en-US" w:eastAsia="zh-CN"/>
        </w:rPr>
        <w:t>4、加强政府采购电子化进程，积极开展电子招标采购工作。单位内部要逐步完善在政采云电子卖场上的政府采购工作流程，逐步实现在网上申报、审批、公告、招投标、评标、询价以及投诉、监管等，全面提高单位政府采购工作水平。</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九、部门整体支出绩效自评结果拟应用和公开情况</w:t>
      </w:r>
    </w:p>
    <w:p>
      <w:pPr>
        <w:numPr>
          <w:ilvl w:val="0"/>
          <w:numId w:val="0"/>
        </w:numPr>
        <w:spacing w:line="540" w:lineRule="exact"/>
        <w:ind w:firstLine="600" w:firstLineChars="200"/>
        <w:rPr>
          <w:rFonts w:hint="default" w:eastAsia="仿宋" w:cs="仿宋_GB2312"/>
          <w:kern w:val="0"/>
          <w:sz w:val="30"/>
          <w:szCs w:val="30"/>
          <w:lang w:eastAsia="zh-CN"/>
        </w:rPr>
      </w:pPr>
      <w:r>
        <w:rPr>
          <w:rFonts w:hint="default" w:eastAsia="仿宋" w:cs="仿宋_GB2312"/>
          <w:kern w:val="0"/>
          <w:sz w:val="30"/>
          <w:szCs w:val="30"/>
          <w:lang w:eastAsia="zh-CN"/>
        </w:rPr>
        <w:t>绩效自评结果为优，将按规定公开，拟应用于财政局对相关项目资金的现场评价和未来的项目申报中。</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lang w:eastAsia="zh-CN"/>
        </w:rPr>
        <w:t>十、</w:t>
      </w:r>
      <w:r>
        <w:rPr>
          <w:rFonts w:hint="default" w:ascii="Times New Roman" w:hAnsi="Times New Roman" w:eastAsia="黑体" w:cs="Times New Roman"/>
          <w:sz w:val="32"/>
          <w:szCs w:val="32"/>
          <w:highlight w:val="none"/>
        </w:rPr>
        <w:t>其他需要说明的情况</w:t>
      </w:r>
    </w:p>
    <w:p>
      <w:pPr>
        <w:numPr>
          <w:ilvl w:val="0"/>
          <w:numId w:val="0"/>
        </w:numPr>
        <w:spacing w:line="540" w:lineRule="exact"/>
        <w:ind w:firstLine="600" w:firstLineChars="200"/>
        <w:rPr>
          <w:rFonts w:hint="default" w:eastAsia="仿宋" w:cs="仿宋_GB2312"/>
          <w:kern w:val="0"/>
          <w:sz w:val="30"/>
          <w:szCs w:val="30"/>
          <w:lang w:eastAsia="zh-CN"/>
        </w:rPr>
      </w:pPr>
      <w:r>
        <w:rPr>
          <w:rFonts w:hint="default" w:eastAsia="仿宋" w:cs="仿宋_GB2312"/>
          <w:kern w:val="0"/>
          <w:sz w:val="30"/>
          <w:szCs w:val="30"/>
          <w:lang w:eastAsia="zh-CN"/>
        </w:rPr>
        <w:t>中央巡视、各级审计和财政监督中未发现问题。</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附件：</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部门整体支出绩效评价基础数据表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部门整体支出绩效自评表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项目支出绩效自评表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政府性基金预算支出情况表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5</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国有资本经营预算支出情况表</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6</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社会保险基金预算支出情况表</w:t>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br w:type="page"/>
      </w:r>
    </w:p>
    <w:p>
      <w:pPr>
        <w:spacing w:after="120" w:afterLines="50" w:line="600" w:lineRule="exact"/>
        <w:jc w:val="center"/>
        <w:rPr>
          <w:rFonts w:hint="eastAsia" w:ascii="方正小标宋简体" w:hAnsi="方正小标宋简体" w:eastAsia="方正小标宋简体" w:cs="方正小标宋简体"/>
          <w:sz w:val="24"/>
          <w:highlight w:val="none"/>
        </w:rPr>
      </w:pPr>
      <w:r>
        <w:rPr>
          <w:rFonts w:hint="eastAsia" w:ascii="方正小标宋简体" w:hAnsi="方正小标宋简体" w:eastAsia="方正小标宋简体" w:cs="方正小标宋简体"/>
          <w:sz w:val="36"/>
          <w:szCs w:val="36"/>
          <w:highlight w:val="none"/>
        </w:rPr>
        <w:t>202</w:t>
      </w:r>
      <w:r>
        <w:rPr>
          <w:rFonts w:hint="eastAsia" w:ascii="方正小标宋简体" w:hAnsi="方正小标宋简体" w:eastAsia="方正小标宋简体" w:cs="方正小标宋简体"/>
          <w:sz w:val="36"/>
          <w:szCs w:val="36"/>
          <w:highlight w:val="none"/>
          <w:lang w:val="en-US" w:eastAsia="zh-CN"/>
        </w:rPr>
        <w:t>3</w:t>
      </w:r>
      <w:r>
        <w:rPr>
          <w:rFonts w:hint="eastAsia" w:ascii="方正小标宋简体" w:hAnsi="方正小标宋简体" w:eastAsia="方正小标宋简体" w:cs="方正小标宋简体"/>
          <w:sz w:val="36"/>
          <w:szCs w:val="36"/>
          <w:highlight w:val="none"/>
        </w:rPr>
        <w:t>年度部门整体支出绩效评价基础数据表</w:t>
      </w:r>
    </w:p>
    <w:tbl>
      <w:tblPr>
        <w:tblStyle w:val="4"/>
        <w:tblW w:w="9673" w:type="dxa"/>
        <w:jc w:val="center"/>
        <w:tblLayout w:type="fixed"/>
        <w:tblCellMar>
          <w:top w:w="0" w:type="dxa"/>
          <w:left w:w="108" w:type="dxa"/>
          <w:bottom w:w="0" w:type="dxa"/>
          <w:right w:w="108" w:type="dxa"/>
        </w:tblCellMar>
      </w:tblPr>
      <w:tblGrid>
        <w:gridCol w:w="3354"/>
        <w:gridCol w:w="1189"/>
        <w:gridCol w:w="849"/>
        <w:gridCol w:w="1129"/>
        <w:gridCol w:w="1111"/>
        <w:gridCol w:w="1081"/>
        <w:gridCol w:w="960"/>
      </w:tblGrid>
      <w:tr>
        <w:tblPrEx>
          <w:tblCellMar>
            <w:top w:w="0" w:type="dxa"/>
            <w:left w:w="108" w:type="dxa"/>
            <w:bottom w:w="0" w:type="dxa"/>
            <w:right w:w="108" w:type="dxa"/>
          </w:tblCellMar>
        </w:tblPrEx>
        <w:trPr>
          <w:trHeight w:val="0" w:hRule="atLeast"/>
          <w:jc w:val="center"/>
        </w:trPr>
        <w:tc>
          <w:tcPr>
            <w:tcW w:w="335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财政供养人员情况（人）</w:t>
            </w:r>
          </w:p>
        </w:tc>
        <w:tc>
          <w:tcPr>
            <w:tcW w:w="2038"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编制数</w:t>
            </w:r>
          </w:p>
        </w:tc>
        <w:tc>
          <w:tcPr>
            <w:tcW w:w="2240"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年实际在职人数</w:t>
            </w:r>
          </w:p>
        </w:tc>
        <w:tc>
          <w:tcPr>
            <w:tcW w:w="2041"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控制率</w:t>
            </w:r>
          </w:p>
        </w:tc>
      </w:tr>
      <w:tr>
        <w:tblPrEx>
          <w:tblCellMar>
            <w:top w:w="0" w:type="dxa"/>
            <w:left w:w="108" w:type="dxa"/>
            <w:bottom w:w="0" w:type="dxa"/>
            <w:right w:w="108" w:type="dxa"/>
          </w:tblCellMar>
        </w:tblPrEx>
        <w:trPr>
          <w:trHeight w:val="0" w:hRule="atLeast"/>
          <w:jc w:val="center"/>
        </w:trPr>
        <w:tc>
          <w:tcPr>
            <w:tcW w:w="33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p>
        </w:tc>
        <w:tc>
          <w:tcPr>
            <w:tcW w:w="2038"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170</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167</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98.24%</w:t>
            </w: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经费控制情况（万元）</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2</w:t>
            </w:r>
            <w:r>
              <w:rPr>
                <w:rFonts w:hint="eastAsia" w:ascii="仿宋_GB2312" w:hAnsi="仿宋_GB2312" w:eastAsia="仿宋_GB2312" w:cs="仿宋_GB2312"/>
                <w:b/>
                <w:bCs/>
                <w:sz w:val="20"/>
                <w:szCs w:val="20"/>
                <w:highlight w:val="none"/>
              </w:rPr>
              <w:t>年决算数</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年预算数</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年决算数</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三公经费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15.96</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35.2</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18.4</w:t>
            </w: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1、公务用车购置和维护经费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14.93</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 xml:space="preserve">33 </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17.7</w:t>
            </w: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其中：公车购置</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公车运行维护</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14.93</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rPr>
            </w:pPr>
            <w:r>
              <w:rPr>
                <w:rFonts w:hint="eastAsia" w:ascii="仿宋_GB2312" w:hAnsi="仿宋_GB2312" w:eastAsia="仿宋_GB2312" w:cs="仿宋_GB2312"/>
                <w:sz w:val="20"/>
                <w:szCs w:val="20"/>
                <w:highlight w:val="none"/>
                <w:lang w:val="en-US" w:eastAsia="zh-CN"/>
              </w:rPr>
              <w:t>33</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17.7</w:t>
            </w: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2、出国经费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3、公务接待</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1.03</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2.2</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0.7</w:t>
            </w: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项目支出：</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1466.79</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2852.2</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2852.2</w:t>
            </w: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1、业务工作经费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2、运行维护经费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 xml:space="preserve">  0</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9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p>
        </w:tc>
      </w:tr>
      <w:tr>
        <w:tblPrEx>
          <w:tblCellMar>
            <w:top w:w="0" w:type="dxa"/>
            <w:left w:w="108" w:type="dxa"/>
            <w:bottom w:w="0" w:type="dxa"/>
            <w:right w:w="108" w:type="dxa"/>
          </w:tblCellMar>
        </w:tblPrEx>
        <w:trPr>
          <w:trHeight w:val="0" w:hRule="atLeast"/>
          <w:jc w:val="center"/>
        </w:trPr>
        <w:tc>
          <w:tcPr>
            <w:tcW w:w="3354"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3、</w:t>
            </w:r>
            <w:r>
              <w:rPr>
                <w:rFonts w:hint="eastAsia" w:ascii="仿宋_GB2312" w:hAnsi="仿宋_GB2312" w:eastAsia="仿宋_GB2312" w:cs="仿宋_GB2312"/>
                <w:sz w:val="20"/>
                <w:szCs w:val="20"/>
                <w:highlight w:val="none"/>
                <w:lang w:eastAsia="zh-CN"/>
              </w:rPr>
              <w:t>市级</w:t>
            </w:r>
            <w:r>
              <w:rPr>
                <w:rFonts w:hint="eastAsia" w:ascii="仿宋_GB2312" w:hAnsi="仿宋_GB2312" w:eastAsia="仿宋_GB2312" w:cs="仿宋_GB2312"/>
                <w:sz w:val="20"/>
                <w:szCs w:val="20"/>
                <w:highlight w:val="none"/>
              </w:rPr>
              <w:t>专项资金（一个专项一行）</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1466.79</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2852.2　</w:t>
            </w:r>
          </w:p>
        </w:tc>
        <w:tc>
          <w:tcPr>
            <w:tcW w:w="2041"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2852.2　</w:t>
            </w:r>
          </w:p>
        </w:tc>
      </w:tr>
      <w:tr>
        <w:tblPrEx>
          <w:tblCellMar>
            <w:top w:w="0" w:type="dxa"/>
            <w:left w:w="108" w:type="dxa"/>
            <w:bottom w:w="0" w:type="dxa"/>
            <w:right w:w="108" w:type="dxa"/>
          </w:tblCellMar>
        </w:tblPrEx>
        <w:trPr>
          <w:trHeight w:val="360" w:hRule="atLeast"/>
          <w:jc w:val="center"/>
        </w:trPr>
        <w:tc>
          <w:tcPr>
            <w:tcW w:w="3354" w:type="dxa"/>
            <w:tcBorders>
              <w:top w:val="single" w:color="auto" w:sz="4" w:space="0"/>
              <w:left w:val="single" w:color="auto" w:sz="4" w:space="0"/>
              <w:bottom w:val="single" w:color="auto" w:sz="4" w:space="0"/>
              <w:right w:val="single" w:color="000000" w:sz="4" w:space="0"/>
            </w:tcBorders>
            <w:noWrap w:val="0"/>
            <w:vAlign w:val="center"/>
          </w:tcPr>
          <w:p>
            <w:pPr>
              <w:widowControl/>
              <w:spacing w:line="360" w:lineRule="exact"/>
              <w:jc w:val="both"/>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岳阳新闻栏目专项经费</w:t>
            </w:r>
          </w:p>
        </w:tc>
        <w:tc>
          <w:tcPr>
            <w:tcW w:w="2038"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w:t>
            </w:r>
          </w:p>
        </w:tc>
        <w:tc>
          <w:tcPr>
            <w:tcW w:w="2240"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highlight w:val="none"/>
              </w:rPr>
            </w:pPr>
            <w:r>
              <w:rPr>
                <w:rFonts w:hint="eastAsia" w:ascii="宋体" w:hAnsi="宋体" w:eastAsia="宋体" w:cs="宋体"/>
                <w:i w:val="0"/>
                <w:iCs w:val="0"/>
                <w:color w:val="000000"/>
                <w:kern w:val="0"/>
                <w:sz w:val="22"/>
                <w:szCs w:val="22"/>
                <w:u w:val="none"/>
                <w:lang w:val="en-US" w:eastAsia="zh-CN" w:bidi="ar"/>
              </w:rPr>
              <w:t>59.2</w:t>
            </w:r>
          </w:p>
        </w:tc>
        <w:tc>
          <w:tcPr>
            <w:tcW w:w="2041"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highlight w:val="none"/>
              </w:rPr>
            </w:pPr>
            <w:r>
              <w:rPr>
                <w:rFonts w:hint="eastAsia" w:ascii="宋体" w:hAnsi="宋体" w:eastAsia="宋体" w:cs="宋体"/>
                <w:i w:val="0"/>
                <w:iCs w:val="0"/>
                <w:color w:val="000000"/>
                <w:kern w:val="0"/>
                <w:sz w:val="22"/>
                <w:szCs w:val="22"/>
                <w:u w:val="none"/>
                <w:lang w:val="en-US" w:eastAsia="zh-CN" w:bidi="ar"/>
              </w:rPr>
              <w:t>59.2</w:t>
            </w:r>
          </w:p>
        </w:tc>
      </w:tr>
      <w:tr>
        <w:tblPrEx>
          <w:tblCellMar>
            <w:top w:w="0" w:type="dxa"/>
            <w:left w:w="108" w:type="dxa"/>
            <w:bottom w:w="0" w:type="dxa"/>
            <w:right w:w="108" w:type="dxa"/>
          </w:tblCellMar>
        </w:tblPrEx>
        <w:trPr>
          <w:trHeight w:val="360" w:hRule="atLeast"/>
          <w:jc w:val="center"/>
        </w:trPr>
        <w:tc>
          <w:tcPr>
            <w:tcW w:w="3354" w:type="dxa"/>
            <w:tcBorders>
              <w:top w:val="single" w:color="auto" w:sz="4" w:space="0"/>
              <w:left w:val="single" w:color="auto" w:sz="4" w:space="0"/>
              <w:bottom w:val="single" w:color="auto" w:sz="4" w:space="0"/>
              <w:right w:val="single" w:color="000000" w:sz="4" w:space="0"/>
            </w:tcBorders>
            <w:noWrap w:val="0"/>
            <w:vAlign w:val="center"/>
          </w:tcPr>
          <w:p>
            <w:pPr>
              <w:widowControl/>
              <w:spacing w:line="360" w:lineRule="exact"/>
              <w:jc w:val="both"/>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非税收入征收成本</w:t>
            </w:r>
          </w:p>
        </w:tc>
        <w:tc>
          <w:tcPr>
            <w:tcW w:w="2038"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w:t>
            </w:r>
          </w:p>
        </w:tc>
        <w:tc>
          <w:tcPr>
            <w:tcW w:w="2240"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highlight w:val="none"/>
              </w:rPr>
            </w:pPr>
            <w:r>
              <w:rPr>
                <w:rFonts w:hint="eastAsia" w:ascii="宋体" w:hAnsi="宋体" w:eastAsia="宋体" w:cs="宋体"/>
                <w:i w:val="0"/>
                <w:iCs w:val="0"/>
                <w:color w:val="000000"/>
                <w:kern w:val="0"/>
                <w:sz w:val="22"/>
                <w:szCs w:val="22"/>
                <w:u w:val="none"/>
                <w:lang w:val="en-US" w:eastAsia="zh-CN" w:bidi="ar"/>
              </w:rPr>
              <w:t>2773</w:t>
            </w:r>
          </w:p>
        </w:tc>
        <w:tc>
          <w:tcPr>
            <w:tcW w:w="2041"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highlight w:val="none"/>
              </w:rPr>
            </w:pPr>
            <w:r>
              <w:rPr>
                <w:rFonts w:hint="eastAsia" w:ascii="宋体" w:hAnsi="宋体" w:eastAsia="宋体" w:cs="宋体"/>
                <w:i w:val="0"/>
                <w:iCs w:val="0"/>
                <w:color w:val="000000"/>
                <w:kern w:val="0"/>
                <w:sz w:val="22"/>
                <w:szCs w:val="22"/>
                <w:u w:val="none"/>
                <w:lang w:val="en-US" w:eastAsia="zh-CN" w:bidi="ar"/>
              </w:rPr>
              <w:t>2773</w:t>
            </w:r>
          </w:p>
        </w:tc>
      </w:tr>
      <w:tr>
        <w:tblPrEx>
          <w:tblCellMar>
            <w:top w:w="0" w:type="dxa"/>
            <w:left w:w="108" w:type="dxa"/>
            <w:bottom w:w="0" w:type="dxa"/>
            <w:right w:w="108" w:type="dxa"/>
          </w:tblCellMar>
        </w:tblPrEx>
        <w:trPr>
          <w:trHeight w:val="360" w:hRule="atLeast"/>
          <w:jc w:val="center"/>
        </w:trPr>
        <w:tc>
          <w:tcPr>
            <w:tcW w:w="3354" w:type="dxa"/>
            <w:tcBorders>
              <w:top w:val="single" w:color="auto" w:sz="4" w:space="0"/>
              <w:left w:val="single" w:color="auto" w:sz="4" w:space="0"/>
              <w:bottom w:val="single" w:color="auto" w:sz="4" w:space="0"/>
              <w:right w:val="single" w:color="000000" w:sz="4" w:space="0"/>
            </w:tcBorders>
            <w:noWrap w:val="0"/>
            <w:vAlign w:val="center"/>
          </w:tcPr>
          <w:p>
            <w:pPr>
              <w:widowControl/>
              <w:spacing w:line="360" w:lineRule="exact"/>
              <w:jc w:val="both"/>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睛彩关注栏目专项</w:t>
            </w:r>
          </w:p>
        </w:tc>
        <w:tc>
          <w:tcPr>
            <w:tcW w:w="2038"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w:t>
            </w:r>
          </w:p>
        </w:tc>
        <w:tc>
          <w:tcPr>
            <w:tcW w:w="2240" w:type="dxa"/>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highlight w:val="none"/>
              </w:rPr>
            </w:pPr>
            <w:r>
              <w:rPr>
                <w:rFonts w:hint="eastAsia" w:ascii="宋体" w:hAnsi="宋体" w:eastAsia="宋体" w:cs="宋体"/>
                <w:i w:val="0"/>
                <w:iCs w:val="0"/>
                <w:color w:val="000000"/>
                <w:kern w:val="0"/>
                <w:sz w:val="22"/>
                <w:szCs w:val="22"/>
                <w:u w:val="none"/>
                <w:lang w:val="en-US" w:eastAsia="zh-CN" w:bidi="ar"/>
              </w:rPr>
              <w:t>20</w:t>
            </w:r>
          </w:p>
        </w:tc>
        <w:tc>
          <w:tcPr>
            <w:tcW w:w="2041"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highlight w:val="none"/>
              </w:rPr>
            </w:pPr>
            <w:r>
              <w:rPr>
                <w:rFonts w:hint="eastAsia" w:ascii="宋体" w:hAnsi="宋体" w:eastAsia="宋体" w:cs="宋体"/>
                <w:i w:val="0"/>
                <w:iCs w:val="0"/>
                <w:color w:val="000000"/>
                <w:kern w:val="0"/>
                <w:sz w:val="22"/>
                <w:szCs w:val="22"/>
                <w:u w:val="none"/>
                <w:lang w:val="en-US" w:eastAsia="zh-CN" w:bidi="ar"/>
              </w:rPr>
              <w:t>20</w:t>
            </w:r>
          </w:p>
        </w:tc>
      </w:tr>
      <w:tr>
        <w:tblPrEx>
          <w:tblCellMar>
            <w:top w:w="0" w:type="dxa"/>
            <w:left w:w="108" w:type="dxa"/>
            <w:bottom w:w="0" w:type="dxa"/>
            <w:right w:w="108" w:type="dxa"/>
          </w:tblCellMar>
        </w:tblPrEx>
        <w:trPr>
          <w:trHeight w:val="0" w:hRule="atLeast"/>
          <w:jc w:val="center"/>
        </w:trPr>
        <w:tc>
          <w:tcPr>
            <w:tcW w:w="3354"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公用经费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839.77</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2290.67</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2290.67</w:t>
            </w: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其中：办公经费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lang w:val="en-US" w:eastAsia="zh-CN"/>
              </w:rPr>
              <w:t>35.28</w:t>
            </w:r>
            <w:r>
              <w:rPr>
                <w:rFonts w:hint="eastAsia" w:ascii="仿宋_GB2312" w:hAnsi="仿宋_GB2312" w:eastAsia="仿宋_GB2312" w:cs="仿宋_GB2312"/>
                <w:color w:val="auto"/>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lang w:val="en-US" w:eastAsia="zh-CN"/>
              </w:rPr>
              <w:t>27.5</w:t>
            </w:r>
            <w:r>
              <w:rPr>
                <w:rFonts w:hint="eastAsia" w:ascii="仿宋_GB2312" w:hAnsi="仿宋_GB2312" w:eastAsia="仿宋_GB2312" w:cs="仿宋_GB2312"/>
                <w:color w:val="auto"/>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lang w:val="en-US" w:eastAsia="zh-CN"/>
              </w:rPr>
              <w:t>27.5</w:t>
            </w:r>
            <w:r>
              <w:rPr>
                <w:rFonts w:hint="eastAsia" w:ascii="仿宋_GB2312" w:hAnsi="仿宋_GB2312" w:eastAsia="仿宋_GB2312" w:cs="仿宋_GB2312"/>
                <w:color w:val="auto"/>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水费、电费、差旅费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lang w:val="en-US" w:eastAsia="zh-CN"/>
              </w:rPr>
              <w:t>170.11</w:t>
            </w:r>
            <w:r>
              <w:rPr>
                <w:rFonts w:hint="eastAsia" w:ascii="仿宋_GB2312" w:hAnsi="仿宋_GB2312" w:eastAsia="仿宋_GB2312" w:cs="仿宋_GB2312"/>
                <w:color w:val="auto"/>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172.69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172.69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会议费、培训费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lang w:val="en-US" w:eastAsia="zh-CN"/>
              </w:rPr>
              <w:t>0.20</w:t>
            </w:r>
            <w:r>
              <w:rPr>
                <w:rFonts w:hint="eastAsia" w:ascii="仿宋_GB2312" w:hAnsi="仿宋_GB2312" w:eastAsia="仿宋_GB2312" w:cs="仿宋_GB2312"/>
                <w:color w:val="auto"/>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rPr>
              <w:t>3.5</w:t>
            </w:r>
            <w:r>
              <w:rPr>
                <w:rFonts w:hint="eastAsia" w:ascii="仿宋_GB2312" w:hAnsi="仿宋_GB2312" w:eastAsia="仿宋_GB2312" w:cs="仿宋_GB2312"/>
                <w:color w:val="auto"/>
                <w:sz w:val="20"/>
                <w:szCs w:val="20"/>
                <w:highlight w:val="none"/>
                <w:lang w:val="en-US" w:eastAsia="zh-CN"/>
              </w:rPr>
              <w:t>1</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　3.5</w:t>
            </w:r>
            <w:r>
              <w:rPr>
                <w:rFonts w:hint="eastAsia" w:ascii="仿宋_GB2312" w:hAnsi="仿宋_GB2312" w:eastAsia="仿宋_GB2312" w:cs="仿宋_GB2312"/>
                <w:color w:val="auto"/>
                <w:sz w:val="20"/>
                <w:szCs w:val="20"/>
                <w:highlight w:val="none"/>
                <w:lang w:val="en-US" w:eastAsia="zh-CN"/>
              </w:rPr>
              <w:t>1</w:t>
            </w:r>
            <w:r>
              <w:rPr>
                <w:rFonts w:hint="eastAsia" w:ascii="仿宋_GB2312" w:hAnsi="仿宋_GB2312" w:eastAsia="仿宋_GB2312" w:cs="仿宋_GB2312"/>
                <w:color w:val="auto"/>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政府采购金额</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800</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573.28</w:t>
            </w: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部门基本支出预算调整 </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vMerge w:val="restart"/>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楼堂馆所控制情况</w:t>
            </w:r>
            <w:r>
              <w:rPr>
                <w:rFonts w:hint="eastAsia" w:ascii="仿宋_GB2312" w:hAnsi="仿宋_GB2312" w:eastAsia="仿宋_GB2312" w:cs="仿宋_GB2312"/>
                <w:sz w:val="20"/>
                <w:szCs w:val="20"/>
                <w:highlight w:val="none"/>
              </w:rPr>
              <w:br w:type="textWrapping"/>
            </w:r>
            <w:r>
              <w:rPr>
                <w:rFonts w:hint="eastAsia" w:ascii="仿宋_GB2312" w:hAnsi="仿宋_GB2312" w:eastAsia="仿宋_GB2312" w:cs="仿宋_GB2312"/>
                <w:sz w:val="20"/>
                <w:szCs w:val="20"/>
                <w:highlight w:val="none"/>
              </w:rPr>
              <w:t>（202</w:t>
            </w:r>
            <w:r>
              <w:rPr>
                <w:rFonts w:hint="eastAsia" w:ascii="仿宋_GB2312" w:hAnsi="仿宋_GB2312" w:eastAsia="仿宋_GB2312" w:cs="仿宋_GB2312"/>
                <w:sz w:val="20"/>
                <w:szCs w:val="20"/>
                <w:highlight w:val="none"/>
                <w:lang w:val="en-US" w:eastAsia="zh-CN"/>
              </w:rPr>
              <w:t>3</w:t>
            </w:r>
            <w:r>
              <w:rPr>
                <w:rFonts w:hint="eastAsia" w:ascii="仿宋_GB2312" w:hAnsi="仿宋_GB2312" w:eastAsia="仿宋_GB2312" w:cs="仿宋_GB2312"/>
                <w:sz w:val="20"/>
                <w:szCs w:val="20"/>
                <w:highlight w:val="none"/>
              </w:rPr>
              <w:t>年完工项目）</w:t>
            </w:r>
          </w:p>
        </w:tc>
        <w:tc>
          <w:tcPr>
            <w:tcW w:w="118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批复规模</w:t>
            </w:r>
            <w:r>
              <w:rPr>
                <w:rFonts w:hint="eastAsia" w:ascii="仿宋_GB2312" w:hAnsi="仿宋_GB2312" w:eastAsia="仿宋_GB2312" w:cs="仿宋_GB2312"/>
                <w:bCs/>
                <w:sz w:val="20"/>
                <w:szCs w:val="20"/>
                <w:highlight w:val="none"/>
              </w:rPr>
              <w:br w:type="textWrapping"/>
            </w:r>
            <w:r>
              <w:rPr>
                <w:rFonts w:hint="eastAsia" w:ascii="仿宋_GB2312" w:hAnsi="仿宋_GB2312" w:eastAsia="仿宋_GB2312" w:cs="仿宋_GB2312"/>
                <w:bCs/>
                <w:sz w:val="20"/>
                <w:szCs w:val="20"/>
                <w:highlight w:val="none"/>
              </w:rPr>
              <w:t>（㎡）</w:t>
            </w:r>
          </w:p>
        </w:tc>
        <w:tc>
          <w:tcPr>
            <w:tcW w:w="84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实际规模（㎡）</w:t>
            </w:r>
          </w:p>
        </w:tc>
        <w:tc>
          <w:tcPr>
            <w:tcW w:w="112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规模控制率</w:t>
            </w:r>
          </w:p>
        </w:tc>
        <w:tc>
          <w:tcPr>
            <w:tcW w:w="111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预算投资（万元）</w:t>
            </w:r>
          </w:p>
        </w:tc>
        <w:tc>
          <w:tcPr>
            <w:tcW w:w="108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实际投资（万元）</w:t>
            </w:r>
          </w:p>
        </w:tc>
        <w:tc>
          <w:tcPr>
            <w:tcW w:w="960"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投资概算控制率</w:t>
            </w:r>
          </w:p>
        </w:tc>
      </w:tr>
      <w:tr>
        <w:tblPrEx>
          <w:tblCellMar>
            <w:top w:w="0" w:type="dxa"/>
            <w:left w:w="108" w:type="dxa"/>
            <w:bottom w:w="0" w:type="dxa"/>
            <w:right w:w="108" w:type="dxa"/>
          </w:tblCellMar>
        </w:tblPrEx>
        <w:trPr>
          <w:trHeight w:val="0" w:hRule="atLeast"/>
          <w:jc w:val="center"/>
        </w:trPr>
        <w:tc>
          <w:tcPr>
            <w:tcW w:w="3354" w:type="dxa"/>
            <w:vMerge w:val="continue"/>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p>
        </w:tc>
        <w:tc>
          <w:tcPr>
            <w:tcW w:w="118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0</w:t>
            </w:r>
          </w:p>
        </w:tc>
        <w:tc>
          <w:tcPr>
            <w:tcW w:w="849"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0</w:t>
            </w:r>
          </w:p>
        </w:tc>
        <w:tc>
          <w:tcPr>
            <w:tcW w:w="1129"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0</w:t>
            </w:r>
          </w:p>
        </w:tc>
        <w:tc>
          <w:tcPr>
            <w:tcW w:w="1111"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0</w:t>
            </w:r>
          </w:p>
        </w:tc>
        <w:tc>
          <w:tcPr>
            <w:tcW w:w="1081"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0</w:t>
            </w:r>
          </w:p>
        </w:tc>
        <w:tc>
          <w:tcPr>
            <w:tcW w:w="960"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厉行节约保障措施</w:t>
            </w:r>
          </w:p>
        </w:tc>
        <w:tc>
          <w:tcPr>
            <w:tcW w:w="6319" w:type="dxa"/>
            <w:gridSpan w:val="6"/>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eastAsia="zh-CN"/>
              </w:rPr>
              <w:t>无</w:t>
            </w:r>
          </w:p>
        </w:tc>
      </w:tr>
    </w:tbl>
    <w:p>
      <w:pPr>
        <w:widowControl/>
        <w:spacing w:afterLines="0" w:line="400" w:lineRule="exact"/>
        <w:jc w:val="left"/>
        <w:rPr>
          <w:rFonts w:hint="default" w:ascii="Times New Roman" w:hAnsi="Times New Roman" w:eastAsia="仿宋_GB2312" w:cs="Times New Roman"/>
          <w:sz w:val="22"/>
          <w:highlight w:val="none"/>
        </w:rPr>
      </w:pPr>
      <w:r>
        <w:rPr>
          <w:rFonts w:hint="default" w:ascii="Times New Roman" w:hAnsi="Times New Roman" w:eastAsia="仿宋_GB2312" w:cs="Times New Roman"/>
          <w:sz w:val="22"/>
          <w:highlight w:val="none"/>
        </w:rPr>
        <w:t>说明：“项目支出”需要填报基本支出以外的所有项目支出情况，“公用经费”填报基本支出中的一般商品和服务支出。</w:t>
      </w:r>
    </w:p>
    <w:p>
      <w:pPr>
        <w:widowControl/>
        <w:spacing w:afterLines="0" w:line="400" w:lineRule="exact"/>
        <w:jc w:val="left"/>
        <w:rPr>
          <w:rFonts w:hint="default" w:ascii="Times New Roman" w:hAnsi="Times New Roman" w:eastAsia="仿宋_GB2312" w:cs="Times New Roman"/>
          <w:sz w:val="22"/>
          <w:highlight w:val="none"/>
        </w:rPr>
      </w:pPr>
    </w:p>
    <w:p>
      <w:pPr>
        <w:widowControl/>
        <w:spacing w:after="120" w:afterLines="50"/>
        <w:jc w:val="center"/>
        <w:rPr>
          <w:rFonts w:hint="eastAsia" w:ascii="方正小标宋简体" w:hAnsi="方正小标宋简体" w:eastAsia="方正小标宋简体" w:cs="方正小标宋简体"/>
          <w:color w:val="000000"/>
          <w:sz w:val="36"/>
          <w:szCs w:val="36"/>
          <w:highlight w:val="none"/>
        </w:rPr>
      </w:pPr>
      <w:r>
        <w:rPr>
          <w:rFonts w:hint="default" w:ascii="Times New Roman" w:hAnsi="Times New Roman" w:eastAsia="仿宋_GB2312" w:cs="Times New Roman"/>
          <w:sz w:val="22"/>
          <w:highlight w:val="none"/>
        </w:rPr>
        <w:t>填表人：</w:t>
      </w:r>
      <w:r>
        <w:rPr>
          <w:rFonts w:hint="eastAsia" w:ascii="Times New Roman" w:hAnsi="Times New Roman" w:eastAsia="仿宋_GB2312" w:cs="Times New Roman"/>
          <w:sz w:val="22"/>
          <w:highlight w:val="none"/>
          <w:lang w:eastAsia="zh-CN"/>
        </w:rPr>
        <w:t>刘钰</w:t>
      </w:r>
      <w:r>
        <w:rPr>
          <w:rFonts w:hint="default" w:ascii="Times New Roman" w:hAnsi="Times New Roman" w:eastAsia="仿宋_GB2312" w:cs="Times New Roman"/>
          <w:sz w:val="22"/>
          <w:highlight w:val="none"/>
        </w:rPr>
        <w:t xml:space="preserve">        填报日期：</w:t>
      </w:r>
      <w:r>
        <w:rPr>
          <w:rFonts w:hint="eastAsia" w:ascii="Times New Roman" w:hAnsi="Times New Roman" w:eastAsia="仿宋_GB2312" w:cs="Times New Roman"/>
          <w:sz w:val="22"/>
          <w:highlight w:val="none"/>
          <w:lang w:val="en-US" w:eastAsia="zh-CN"/>
        </w:rPr>
        <w:t>2024年4月20日</w:t>
      </w:r>
      <w:r>
        <w:rPr>
          <w:rFonts w:hint="default" w:ascii="Times New Roman" w:hAnsi="Times New Roman" w:eastAsia="仿宋_GB2312" w:cs="Times New Roman"/>
          <w:sz w:val="22"/>
          <w:highlight w:val="none"/>
        </w:rPr>
        <w:t xml:space="preserve">      联系电话：</w:t>
      </w:r>
      <w:r>
        <w:rPr>
          <w:rFonts w:hint="eastAsia" w:ascii="Times New Roman" w:hAnsi="Times New Roman" w:eastAsia="仿宋_GB2312" w:cs="Times New Roman"/>
          <w:sz w:val="22"/>
          <w:highlight w:val="none"/>
          <w:lang w:val="en-US" w:eastAsia="zh-CN"/>
        </w:rPr>
        <w:t>19572904765</w:t>
      </w:r>
      <w:r>
        <w:rPr>
          <w:rFonts w:hint="default" w:ascii="Times New Roman" w:hAnsi="Times New Roman" w:eastAsia="仿宋_GB2312" w:cs="Times New Roman"/>
          <w:sz w:val="22"/>
          <w:highlight w:val="none"/>
        </w:rPr>
        <w:t xml:space="preserve">            单位负责人签字：</w:t>
      </w:r>
      <w:r>
        <w:rPr>
          <w:rFonts w:hint="default" w:ascii="Times New Roman" w:hAnsi="Times New Roman" w:eastAsia="仿宋_GB2312" w:cs="Times New Roman"/>
          <w:sz w:val="22"/>
          <w:highlight w:val="none"/>
        </w:rPr>
        <w:br w:type="page"/>
      </w: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年度部门整体支出绩效自评表</w:t>
      </w:r>
    </w:p>
    <w:tbl>
      <w:tblPr>
        <w:tblStyle w:val="4"/>
        <w:tblW w:w="10079" w:type="dxa"/>
        <w:jc w:val="center"/>
        <w:tblLayout w:type="autofit"/>
        <w:tblCellMar>
          <w:top w:w="0" w:type="dxa"/>
          <w:left w:w="108" w:type="dxa"/>
          <w:bottom w:w="0" w:type="dxa"/>
          <w:right w:w="108" w:type="dxa"/>
        </w:tblCellMar>
      </w:tblPr>
      <w:tblGrid>
        <w:gridCol w:w="1080"/>
        <w:gridCol w:w="1080"/>
        <w:gridCol w:w="1034"/>
        <w:gridCol w:w="1270"/>
        <w:gridCol w:w="1311"/>
        <w:gridCol w:w="1269"/>
        <w:gridCol w:w="716"/>
        <w:gridCol w:w="873"/>
        <w:gridCol w:w="1446"/>
      </w:tblGrid>
      <w:tr>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市</w:t>
            </w:r>
            <w:r>
              <w:rPr>
                <w:rFonts w:hint="eastAsia" w:ascii="仿宋_GB2312" w:hAnsi="仿宋_GB2312" w:eastAsia="仿宋_GB2312" w:cs="仿宋_GB2312"/>
                <w:color w:val="000000"/>
                <w:sz w:val="20"/>
                <w:szCs w:val="20"/>
                <w:highlight w:val="none"/>
              </w:rPr>
              <w:t>级预算部门名称</w:t>
            </w:r>
          </w:p>
        </w:tc>
        <w:tc>
          <w:tcPr>
            <w:tcW w:w="8999"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i</w:t>
            </w:r>
            <w:r>
              <w:rPr>
                <w:rFonts w:hint="eastAsia" w:ascii="仿宋_GB2312" w:hAnsi="仿宋_GB2312" w:eastAsia="仿宋_GB2312" w:cs="仿宋_GB2312"/>
                <w:color w:val="000000"/>
                <w:sz w:val="20"/>
                <w:szCs w:val="20"/>
                <w:highlight w:val="none"/>
              </w:rPr>
              <w:t>岳阳市广播电视台</w:t>
            </w:r>
          </w:p>
        </w:tc>
      </w:tr>
      <w:tr>
        <w:tblPrEx>
          <w:tblCellMar>
            <w:top w:w="0" w:type="dxa"/>
            <w:left w:w="108" w:type="dxa"/>
            <w:bottom w:w="0" w:type="dxa"/>
            <w:right w:w="108" w:type="dxa"/>
          </w:tblCellMar>
        </w:tblPrEx>
        <w:trPr>
          <w:jc w:val="center"/>
        </w:trPr>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年度预</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算申请</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2114"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1270"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年初预算数</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全年预算数</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全年执行数</w:t>
            </w:r>
          </w:p>
        </w:tc>
        <w:tc>
          <w:tcPr>
            <w:tcW w:w="716"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CellMar>
            <w:top w:w="0" w:type="dxa"/>
            <w:left w:w="108" w:type="dxa"/>
            <w:bottom w:w="0" w:type="dxa"/>
            <w:right w:w="108" w:type="dxa"/>
          </w:tblCellMar>
        </w:tblPrEx>
        <w:trPr>
          <w:trHeight w:val="213"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2114"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color w:val="000000"/>
                <w:sz w:val="20"/>
                <w:szCs w:val="20"/>
                <w:highlight w:val="none"/>
              </w:rPr>
              <w:t>年度资金总额</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6188.71</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7721.27</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7721.27</w:t>
            </w:r>
          </w:p>
        </w:tc>
        <w:tc>
          <w:tcPr>
            <w:tcW w:w="716"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4695" w:type="dxa"/>
            <w:gridSpan w:val="4"/>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按收入性质分：</w:t>
            </w:r>
          </w:p>
        </w:tc>
        <w:tc>
          <w:tcPr>
            <w:tcW w:w="4304" w:type="dxa"/>
            <w:gridSpan w:val="4"/>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按支出性质分：</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4695" w:type="dxa"/>
            <w:gridSpan w:val="4"/>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其中：  一般公共预算：</w:t>
            </w:r>
            <w:r>
              <w:rPr>
                <w:rFonts w:hint="eastAsia" w:ascii="仿宋_GB2312" w:hAnsi="仿宋_GB2312" w:eastAsia="仿宋_GB2312" w:cs="仿宋_GB2312"/>
                <w:color w:val="000000"/>
                <w:sz w:val="20"/>
                <w:szCs w:val="20"/>
                <w:highlight w:val="none"/>
                <w:lang w:val="en-US" w:eastAsia="zh-CN"/>
              </w:rPr>
              <w:t>6055.72</w:t>
            </w:r>
          </w:p>
        </w:tc>
        <w:tc>
          <w:tcPr>
            <w:tcW w:w="4304" w:type="dxa"/>
            <w:gridSpan w:val="4"/>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其中：基本支出：</w:t>
            </w:r>
            <w:r>
              <w:rPr>
                <w:rFonts w:hint="eastAsia" w:ascii="仿宋_GB2312" w:hAnsi="仿宋_GB2312" w:eastAsia="仿宋_GB2312" w:cs="仿宋_GB2312"/>
                <w:color w:val="000000"/>
                <w:sz w:val="20"/>
                <w:szCs w:val="20"/>
                <w:highlight w:val="none"/>
                <w:lang w:val="en-US" w:eastAsia="zh-CN"/>
              </w:rPr>
              <w:t>4869.07</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4695" w:type="dxa"/>
            <w:gridSpan w:val="4"/>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ind w:firstLine="800" w:firstLineChars="400"/>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政府性基金拨款：</w:t>
            </w:r>
            <w:r>
              <w:rPr>
                <w:rFonts w:hint="eastAsia" w:ascii="仿宋_GB2312" w:hAnsi="仿宋_GB2312" w:eastAsia="仿宋_GB2312" w:cs="仿宋_GB2312"/>
                <w:color w:val="000000"/>
                <w:sz w:val="20"/>
                <w:szCs w:val="20"/>
                <w:highlight w:val="none"/>
                <w:lang w:val="en-US" w:eastAsia="zh-CN"/>
              </w:rPr>
              <w:t>1665.55</w:t>
            </w:r>
          </w:p>
        </w:tc>
        <w:tc>
          <w:tcPr>
            <w:tcW w:w="4304" w:type="dxa"/>
            <w:gridSpan w:val="4"/>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ind w:firstLine="600" w:firstLineChars="300"/>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项目支出：</w:t>
            </w:r>
            <w:r>
              <w:rPr>
                <w:rFonts w:hint="eastAsia" w:ascii="仿宋_GB2312" w:hAnsi="仿宋_GB2312" w:eastAsia="仿宋_GB2312" w:cs="仿宋_GB2312"/>
                <w:color w:val="000000"/>
                <w:sz w:val="20"/>
                <w:szCs w:val="20"/>
                <w:highlight w:val="none"/>
                <w:lang w:val="en-US" w:eastAsia="zh-CN"/>
              </w:rPr>
              <w:t>2852.20</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4695" w:type="dxa"/>
            <w:gridSpan w:val="4"/>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纳入专户管理的非税收入拨款：</w:t>
            </w:r>
            <w:r>
              <w:rPr>
                <w:rFonts w:hint="eastAsia" w:ascii="仿宋_GB2312" w:hAnsi="仿宋_GB2312" w:eastAsia="仿宋_GB2312" w:cs="仿宋_GB2312"/>
                <w:color w:val="000000"/>
                <w:sz w:val="20"/>
                <w:szCs w:val="20"/>
                <w:highlight w:val="none"/>
                <w:lang w:val="en-US" w:eastAsia="zh-CN"/>
              </w:rPr>
              <w:t>2773</w:t>
            </w:r>
          </w:p>
        </w:tc>
        <w:tc>
          <w:tcPr>
            <w:tcW w:w="4304" w:type="dxa"/>
            <w:gridSpan w:val="4"/>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4695" w:type="dxa"/>
            <w:gridSpan w:val="4"/>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ind w:firstLine="1400" w:firstLineChars="700"/>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其他资金：</w:t>
            </w:r>
            <w:r>
              <w:rPr>
                <w:rFonts w:hint="eastAsia" w:ascii="仿宋_GB2312" w:hAnsi="仿宋_GB2312" w:eastAsia="仿宋_GB2312" w:cs="仿宋_GB2312"/>
                <w:color w:val="000000"/>
                <w:sz w:val="20"/>
                <w:szCs w:val="20"/>
                <w:highlight w:val="none"/>
                <w:lang w:val="en-US" w:eastAsia="zh-CN"/>
              </w:rPr>
              <w:t>0</w:t>
            </w:r>
          </w:p>
        </w:tc>
        <w:tc>
          <w:tcPr>
            <w:tcW w:w="4304" w:type="dxa"/>
            <w:gridSpan w:val="4"/>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695" w:type="dxa"/>
            <w:gridSpan w:val="4"/>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304" w:type="dxa"/>
            <w:gridSpan w:val="4"/>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4695" w:type="dxa"/>
            <w:gridSpan w:val="4"/>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任务1：牢牢把握正确的舆论导向做好新闻宣传</w:t>
            </w:r>
            <w:r>
              <w:rPr>
                <w:rFonts w:hint="eastAsia" w:ascii="仿宋_GB2312" w:hAnsi="仿宋_GB2312" w:eastAsia="仿宋_GB2312" w:cs="仿宋_GB2312"/>
                <w:color w:val="000000"/>
                <w:sz w:val="20"/>
                <w:szCs w:val="20"/>
                <w:highlight w:val="none"/>
                <w:lang w:eastAsia="zh-CN"/>
              </w:rPr>
              <w:t>。</w:t>
            </w:r>
          </w:p>
          <w:p>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任务2：压实责任，完善机制，确保安全播出万无一失</w:t>
            </w:r>
            <w:r>
              <w:rPr>
                <w:rFonts w:hint="eastAsia" w:ascii="仿宋_GB2312" w:hAnsi="仿宋_GB2312" w:eastAsia="仿宋_GB2312" w:cs="仿宋_GB2312"/>
                <w:color w:val="000000"/>
                <w:sz w:val="20"/>
                <w:szCs w:val="20"/>
                <w:highlight w:val="none"/>
                <w:lang w:eastAsia="zh-CN"/>
              </w:rPr>
              <w:t>。</w:t>
            </w:r>
          </w:p>
          <w:p>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任务3：搞好经营创收，用发展的理念引导文化产业发展，确保产业经营稳中有升</w:t>
            </w:r>
            <w:r>
              <w:rPr>
                <w:rFonts w:hint="eastAsia" w:ascii="仿宋_GB2312" w:hAnsi="仿宋_GB2312" w:eastAsia="仿宋_GB2312" w:cs="仿宋_GB2312"/>
                <w:color w:val="000000"/>
                <w:sz w:val="20"/>
                <w:szCs w:val="20"/>
                <w:highlight w:val="none"/>
                <w:lang w:eastAsia="zh-CN"/>
              </w:rPr>
              <w:t>。</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任务4：周密安排，确保生产安全有序。</w:t>
            </w:r>
          </w:p>
        </w:tc>
        <w:tc>
          <w:tcPr>
            <w:tcW w:w="4304" w:type="dxa"/>
            <w:gridSpan w:val="4"/>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超额完成全年</w:t>
            </w:r>
            <w:r>
              <w:rPr>
                <w:rFonts w:hint="eastAsia" w:ascii="仿宋_GB2312" w:hAnsi="仿宋_GB2312" w:eastAsia="仿宋_GB2312" w:cs="仿宋_GB2312"/>
                <w:color w:val="000000"/>
                <w:sz w:val="20"/>
                <w:szCs w:val="20"/>
                <w:highlight w:val="none"/>
                <w:lang w:eastAsia="zh-CN"/>
              </w:rPr>
              <w:t>经营创收</w:t>
            </w:r>
            <w:r>
              <w:rPr>
                <w:rFonts w:hint="eastAsia" w:ascii="仿宋_GB2312" w:hAnsi="仿宋_GB2312" w:eastAsia="仿宋_GB2312" w:cs="仿宋_GB2312"/>
                <w:color w:val="000000"/>
                <w:sz w:val="20"/>
                <w:szCs w:val="20"/>
                <w:highlight w:val="none"/>
              </w:rPr>
              <w:t>目标</w:t>
            </w: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rPr>
              <w:t>牢牢把握正确的舆论导向做好新闻宣传</w:t>
            </w:r>
            <w:r>
              <w:rPr>
                <w:rFonts w:hint="eastAsia" w:ascii="仿宋_GB2312" w:hAnsi="仿宋_GB2312" w:eastAsia="仿宋_GB2312" w:cs="仿宋_GB2312"/>
                <w:color w:val="000000"/>
                <w:sz w:val="20"/>
                <w:szCs w:val="20"/>
                <w:highlight w:val="none"/>
                <w:lang w:eastAsia="zh-CN"/>
              </w:rPr>
              <w:t>，全年</w:t>
            </w:r>
            <w:r>
              <w:rPr>
                <w:rFonts w:hint="eastAsia" w:ascii="仿宋_GB2312" w:hAnsi="仿宋_GB2312" w:eastAsia="仿宋_GB2312" w:cs="仿宋_GB2312"/>
                <w:color w:val="000000"/>
                <w:sz w:val="20"/>
                <w:szCs w:val="20"/>
                <w:highlight w:val="none"/>
              </w:rPr>
              <w:t>无播出安全事故</w:t>
            </w:r>
            <w:r>
              <w:rPr>
                <w:rFonts w:hint="eastAsia" w:ascii="仿宋_GB2312" w:hAnsi="仿宋_GB2312" w:eastAsia="仿宋_GB2312" w:cs="仿宋_GB2312"/>
                <w:color w:val="000000"/>
                <w:sz w:val="20"/>
                <w:szCs w:val="20"/>
                <w:highlight w:val="none"/>
                <w:lang w:eastAsia="zh-CN"/>
              </w:rPr>
              <w:t>，全台生产工作有序安全进行。</w:t>
            </w:r>
          </w:p>
          <w:p>
            <w:pPr>
              <w:widowControl/>
              <w:spacing w:line="240" w:lineRule="exact"/>
              <w:jc w:val="center"/>
              <w:rPr>
                <w:rFonts w:hint="eastAsia" w:ascii="仿宋_GB2312" w:hAnsi="仿宋_GB2312" w:eastAsia="仿宋_GB2312" w:cs="仿宋_GB2312"/>
                <w:color w:val="000000"/>
                <w:sz w:val="20"/>
                <w:szCs w:val="20"/>
                <w:highlight w:val="none"/>
                <w:lang w:eastAsia="zh-CN"/>
              </w:rPr>
            </w:pPr>
          </w:p>
        </w:tc>
      </w:tr>
      <w:tr>
        <w:tblPrEx>
          <w:tblCellMar>
            <w:top w:w="0" w:type="dxa"/>
            <w:left w:w="108" w:type="dxa"/>
            <w:bottom w:w="0" w:type="dxa"/>
            <w:right w:w="108" w:type="dxa"/>
          </w:tblCellMar>
        </w:tblPrEx>
        <w:trPr>
          <w:jc w:val="center"/>
        </w:trPr>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p>
            <w:pPr>
              <w:widowControl/>
              <w:spacing w:line="240" w:lineRule="exact"/>
              <w:jc w:val="center"/>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年度指标值</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实际完成值</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widowControl/>
              <w:spacing w:line="240" w:lineRule="exact"/>
              <w:jc w:val="center"/>
              <w:rPr>
                <w:rFonts w:hint="eastAsia" w:ascii="仿宋_GB2312" w:hAnsi="仿宋_GB2312" w:eastAsia="仿宋_GB2312" w:cs="仿宋_GB2312"/>
                <w:color w:val="000000"/>
                <w:sz w:val="20"/>
                <w:szCs w:val="20"/>
                <w:highlight w:val="none"/>
              </w:rPr>
            </w:pP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3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完成创收收入</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2600万</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2773万</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6</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6</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完成央视上稿</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35条</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198条</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完成省台上稿</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100条</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718条</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03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自办节目准点播</w:t>
            </w:r>
            <w:r>
              <w:rPr>
                <w:rFonts w:hint="eastAsia" w:ascii="仿宋_GB2312" w:hAnsi="仿宋_GB2312" w:eastAsia="仿宋_GB2312" w:cs="仿宋_GB2312"/>
                <w:color w:val="000000"/>
                <w:sz w:val="20"/>
                <w:szCs w:val="20"/>
                <w:highlight w:val="none"/>
                <w:lang w:eastAsia="zh-CN"/>
              </w:rPr>
              <w:t>出</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中央省台按时播</w:t>
            </w:r>
            <w:r>
              <w:rPr>
                <w:rFonts w:hint="eastAsia" w:ascii="仿宋_GB2312" w:hAnsi="仿宋_GB2312" w:eastAsia="仿宋_GB2312" w:cs="仿宋_GB2312"/>
                <w:color w:val="000000"/>
                <w:sz w:val="20"/>
                <w:szCs w:val="20"/>
                <w:highlight w:val="none"/>
                <w:lang w:eastAsia="zh-CN"/>
              </w:rPr>
              <w:t>出</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无播出安全事故</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0起</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0起</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4</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03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w:t>
            </w:r>
            <w:r>
              <w:rPr>
                <w:rFonts w:hint="eastAsia" w:ascii="仿宋_GB2312" w:hAnsi="仿宋_GB2312" w:eastAsia="仿宋_GB2312" w:cs="仿宋_GB2312"/>
                <w:color w:val="000000"/>
                <w:sz w:val="20"/>
                <w:szCs w:val="20"/>
                <w:highlight w:val="none"/>
                <w:lang w:eastAsia="zh-CN"/>
              </w:rPr>
              <w:t>经营</w:t>
            </w:r>
            <w:r>
              <w:rPr>
                <w:rFonts w:hint="eastAsia" w:ascii="仿宋_GB2312" w:hAnsi="仿宋_GB2312" w:eastAsia="仿宋_GB2312" w:cs="仿宋_GB2312"/>
                <w:color w:val="000000"/>
                <w:sz w:val="20"/>
                <w:szCs w:val="20"/>
                <w:highlight w:val="none"/>
              </w:rPr>
              <w:t>创收</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2600万</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2773万</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6</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default" w:ascii="仿宋_GB2312" w:hAnsi="仿宋_GB2312" w:eastAsia="仿宋_GB2312" w:cs="仿宋_GB2312"/>
                <w:color w:val="000000"/>
                <w:sz w:val="20"/>
                <w:szCs w:val="20"/>
                <w:highlight w:val="none"/>
                <w:lang w:val="en-US" w:eastAsia="zh-CN"/>
              </w:rPr>
              <w:t>6</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trHeight w:val="500"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力争全面完成创收</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w:t>
            </w:r>
          </w:p>
          <w:p>
            <w:pPr>
              <w:widowControl/>
              <w:spacing w:line="240" w:lineRule="exact"/>
              <w:jc w:val="center"/>
              <w:rPr>
                <w:rFonts w:hint="eastAsia" w:ascii="黑体" w:hAnsi="黑体" w:eastAsia="黑体" w:cs="仿宋_GB2312"/>
                <w:color w:val="000000"/>
                <w:sz w:val="16"/>
                <w:szCs w:val="16"/>
              </w:rPr>
            </w:pP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w:t>
            </w:r>
          </w:p>
          <w:p>
            <w:pPr>
              <w:widowControl/>
              <w:spacing w:line="240" w:lineRule="exact"/>
              <w:jc w:val="center"/>
              <w:rPr>
                <w:rFonts w:hint="eastAsia" w:ascii="黑体" w:hAnsi="黑体" w:eastAsia="黑体" w:cs="仿宋_GB2312"/>
                <w:color w:val="000000"/>
                <w:sz w:val="16"/>
                <w:szCs w:val="16"/>
              </w:rPr>
            </w:pP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4</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4</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p>
            <w:pPr>
              <w:widowControl/>
              <w:spacing w:line="240" w:lineRule="exact"/>
              <w:jc w:val="center"/>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03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全台三公经费不超标</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35.2万</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18.4万</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4</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rPr>
            </w:pPr>
            <w:r>
              <w:rPr>
                <w:rFonts w:hint="default" w:ascii="仿宋_GB2312" w:hAnsi="仿宋_GB2312" w:eastAsia="仿宋_GB2312" w:cs="仿宋_GB2312"/>
                <w:color w:val="000000"/>
                <w:sz w:val="20"/>
                <w:szCs w:val="20"/>
                <w:highlight w:val="none"/>
                <w:lang w:val="en-US" w:eastAsia="zh-CN"/>
              </w:rPr>
              <w:t>4</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en-US"/>
              </w:rPr>
              <w:t>不突破预算</w:t>
            </w:r>
            <w:r>
              <w:rPr>
                <w:rFonts w:hint="eastAsia" w:ascii="仿宋_GB2312" w:hAnsi="仿宋_GB2312" w:eastAsia="仿宋_GB2312" w:cs="仿宋_GB2312"/>
                <w:color w:val="000000"/>
                <w:sz w:val="20"/>
                <w:szCs w:val="20"/>
                <w:highlight w:val="none"/>
                <w:lang w:val="en-US" w:eastAsia="zh-CN"/>
              </w:rPr>
              <w:t>目标</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default" w:ascii="仿宋_GB2312" w:hAnsi="仿宋_GB2312" w:eastAsia="仿宋_GB2312" w:cs="仿宋_GB2312"/>
                <w:color w:val="000000"/>
                <w:sz w:val="20"/>
                <w:szCs w:val="20"/>
                <w:highlight w:val="none"/>
                <w:lang w:val="en-US" w:eastAsia="zh-CN"/>
              </w:rPr>
              <w:t>不破坏生态环境</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default" w:ascii="仿宋_GB2312" w:hAnsi="仿宋_GB2312" w:eastAsia="仿宋_GB2312" w:cs="仿宋_GB2312"/>
                <w:color w:val="000000"/>
                <w:sz w:val="20"/>
                <w:szCs w:val="20"/>
                <w:highlight w:val="none"/>
                <w:lang w:val="en-US" w:eastAsia="zh-CN"/>
              </w:rPr>
              <w:t>做到对环境零污染</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default" w:ascii="仿宋_GB2312" w:hAnsi="仿宋_GB2312" w:eastAsia="仿宋_GB2312" w:cs="仿宋_GB2312"/>
                <w:color w:val="000000"/>
                <w:sz w:val="20"/>
                <w:szCs w:val="20"/>
                <w:highlight w:val="none"/>
                <w:lang w:val="en-US" w:eastAsia="zh-CN"/>
              </w:rPr>
              <w:t>做到对环境零污染</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default" w:ascii="仿宋_GB2312" w:hAnsi="仿宋_GB2312" w:eastAsia="仿宋_GB2312" w:cs="仿宋_GB2312"/>
                <w:color w:val="000000"/>
                <w:sz w:val="20"/>
                <w:szCs w:val="20"/>
                <w:highlight w:val="none"/>
                <w:lang w:val="en-US" w:eastAsia="zh-CN"/>
              </w:rPr>
              <w:t>2</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default" w:ascii="仿宋_GB2312" w:hAnsi="仿宋_GB2312" w:eastAsia="仿宋_GB2312" w:cs="仿宋_GB2312"/>
                <w:color w:val="000000"/>
                <w:sz w:val="20"/>
                <w:szCs w:val="20"/>
                <w:highlight w:val="none"/>
                <w:lang w:val="en-US" w:eastAsia="zh-CN"/>
              </w:rPr>
              <w:t>2</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trHeight w:val="577"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widowControl/>
              <w:spacing w:line="240" w:lineRule="exact"/>
              <w:jc w:val="center"/>
              <w:rPr>
                <w:rFonts w:hint="eastAsia" w:ascii="仿宋_GB2312" w:hAnsi="仿宋_GB2312" w:eastAsia="仿宋_GB2312" w:cs="仿宋_GB2312"/>
                <w:color w:val="000000"/>
                <w:sz w:val="20"/>
                <w:szCs w:val="20"/>
                <w:highlight w:val="none"/>
              </w:rPr>
            </w:pP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w:t>
            </w:r>
            <w:r>
              <w:rPr>
                <w:rFonts w:hint="eastAsia" w:ascii="仿宋_GB2312" w:hAnsi="仿宋_GB2312" w:eastAsia="仿宋_GB2312" w:cs="仿宋_GB2312"/>
                <w:color w:val="000000"/>
                <w:sz w:val="20"/>
                <w:szCs w:val="20"/>
                <w:highlight w:val="none"/>
                <w:lang w:val="en-US" w:eastAsia="zh-CN"/>
              </w:rPr>
              <w:t>3</w:t>
            </w:r>
            <w:r>
              <w:rPr>
                <w:rFonts w:hint="eastAsia" w:ascii="仿宋_GB2312" w:hAnsi="仿宋_GB2312" w:eastAsia="仿宋_GB2312" w:cs="仿宋_GB2312"/>
                <w:color w:val="000000"/>
                <w:sz w:val="20"/>
                <w:szCs w:val="20"/>
                <w:highlight w:val="none"/>
              </w:rPr>
              <w:t>0分）</w:t>
            </w:r>
          </w:p>
          <w:p>
            <w:pPr>
              <w:widowControl/>
              <w:spacing w:line="240" w:lineRule="exact"/>
              <w:jc w:val="center"/>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年底完成</w:t>
            </w:r>
            <w:r>
              <w:rPr>
                <w:rFonts w:hint="eastAsia" w:ascii="仿宋_GB2312" w:hAnsi="仿宋_GB2312" w:eastAsia="仿宋_GB2312" w:cs="仿宋_GB2312"/>
                <w:color w:val="000000"/>
                <w:sz w:val="20"/>
                <w:szCs w:val="20"/>
                <w:highlight w:val="none"/>
                <w:lang w:eastAsia="zh-CN"/>
              </w:rPr>
              <w:t>经营</w:t>
            </w:r>
            <w:r>
              <w:rPr>
                <w:rFonts w:hint="eastAsia" w:ascii="仿宋_GB2312" w:hAnsi="仿宋_GB2312" w:eastAsia="仿宋_GB2312" w:cs="仿宋_GB2312"/>
                <w:color w:val="000000"/>
                <w:sz w:val="20"/>
                <w:szCs w:val="20"/>
                <w:highlight w:val="none"/>
              </w:rPr>
              <w:t>创收</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2600万</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2773万</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6</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default" w:ascii="仿宋_GB2312" w:hAnsi="仿宋_GB2312" w:eastAsia="仿宋_GB2312" w:cs="仿宋_GB2312"/>
                <w:color w:val="000000"/>
                <w:sz w:val="20"/>
                <w:szCs w:val="20"/>
                <w:highlight w:val="none"/>
                <w:lang w:val="en-US" w:eastAsia="zh-CN"/>
              </w:rPr>
              <w:t>6</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03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反应人民心声</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4</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default" w:ascii="仿宋_GB2312" w:hAnsi="仿宋_GB2312" w:eastAsia="仿宋_GB2312" w:cs="仿宋_GB2312"/>
                <w:color w:val="000000"/>
                <w:sz w:val="20"/>
                <w:szCs w:val="20"/>
                <w:highlight w:val="none"/>
                <w:lang w:val="en-US" w:eastAsia="zh-CN"/>
              </w:rPr>
              <w:t>4</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trHeight w:val="620"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传播社会主义核心价值</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w:t>
            </w:r>
          </w:p>
          <w:p>
            <w:pPr>
              <w:widowControl/>
              <w:spacing w:line="240" w:lineRule="exact"/>
              <w:jc w:val="center"/>
              <w:rPr>
                <w:rFonts w:hint="eastAsia" w:ascii="仿宋_GB2312" w:hAnsi="仿宋_GB2312" w:eastAsia="仿宋_GB2312" w:cs="仿宋_GB2312"/>
                <w:color w:val="000000"/>
                <w:sz w:val="20"/>
                <w:szCs w:val="20"/>
                <w:highlight w:val="none"/>
              </w:rPr>
            </w:pP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w:t>
            </w:r>
          </w:p>
          <w:p>
            <w:pPr>
              <w:widowControl/>
              <w:spacing w:line="240" w:lineRule="exact"/>
              <w:jc w:val="center"/>
              <w:rPr>
                <w:rFonts w:hint="eastAsia" w:ascii="仿宋_GB2312" w:hAnsi="仿宋_GB2312" w:eastAsia="仿宋_GB2312" w:cs="仿宋_GB2312"/>
                <w:color w:val="000000"/>
                <w:sz w:val="20"/>
                <w:szCs w:val="20"/>
                <w:highlight w:val="none"/>
              </w:rPr>
            </w:pP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default" w:ascii="仿宋_GB2312" w:hAnsi="仿宋_GB2312" w:eastAsia="仿宋_GB2312" w:cs="仿宋_GB2312"/>
                <w:color w:val="000000"/>
                <w:sz w:val="20"/>
                <w:szCs w:val="20"/>
                <w:highlight w:val="none"/>
                <w:lang w:val="en-US" w:eastAsia="zh-CN"/>
              </w:rPr>
              <w:t>4</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default" w:ascii="仿宋_GB2312" w:hAnsi="仿宋_GB2312" w:eastAsia="仿宋_GB2312" w:cs="仿宋_GB2312"/>
                <w:color w:val="000000"/>
                <w:sz w:val="20"/>
                <w:szCs w:val="20"/>
                <w:highlight w:val="none"/>
                <w:lang w:val="en-US" w:eastAsia="zh-CN"/>
              </w:rPr>
              <w:t>4</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p>
            <w:pPr>
              <w:widowControl/>
              <w:spacing w:line="240" w:lineRule="exact"/>
              <w:jc w:val="center"/>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03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绿色出行低碳环保</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4</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4</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trHeight w:val="250"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与自然和谐共处</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w:t>
            </w:r>
          </w:p>
          <w:p>
            <w:pPr>
              <w:widowControl/>
              <w:spacing w:line="240" w:lineRule="exact"/>
              <w:jc w:val="center"/>
              <w:rPr>
                <w:rFonts w:hint="eastAsia" w:ascii="仿宋_GB2312" w:hAnsi="仿宋_GB2312" w:eastAsia="仿宋_GB2312" w:cs="仿宋_GB2312"/>
                <w:color w:val="000000"/>
                <w:sz w:val="20"/>
                <w:szCs w:val="20"/>
                <w:highlight w:val="none"/>
              </w:rPr>
            </w:pP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w:t>
            </w:r>
          </w:p>
          <w:p>
            <w:pPr>
              <w:widowControl/>
              <w:spacing w:line="240" w:lineRule="exact"/>
              <w:jc w:val="center"/>
              <w:rPr>
                <w:rFonts w:hint="eastAsia" w:ascii="仿宋_GB2312" w:hAnsi="仿宋_GB2312" w:eastAsia="仿宋_GB2312" w:cs="仿宋_GB2312"/>
                <w:color w:val="000000"/>
                <w:sz w:val="20"/>
                <w:szCs w:val="20"/>
                <w:highlight w:val="none"/>
              </w:rPr>
            </w:pP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4</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4</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p>
            <w:pPr>
              <w:widowControl/>
              <w:spacing w:line="240" w:lineRule="exact"/>
              <w:jc w:val="center"/>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trHeight w:val="170"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03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提高岳阳</w:t>
            </w:r>
            <w:r>
              <w:rPr>
                <w:rFonts w:hint="eastAsia" w:ascii="仿宋_GB2312" w:hAnsi="仿宋_GB2312" w:eastAsia="仿宋_GB2312" w:cs="仿宋_GB2312"/>
                <w:color w:val="000000"/>
                <w:sz w:val="20"/>
                <w:szCs w:val="20"/>
                <w:highlight w:val="none"/>
                <w:lang w:eastAsia="zh-CN"/>
              </w:rPr>
              <w:t>的城市</w:t>
            </w:r>
            <w:r>
              <w:rPr>
                <w:rFonts w:hint="eastAsia" w:ascii="仿宋_GB2312" w:hAnsi="仿宋_GB2312" w:eastAsia="仿宋_GB2312" w:cs="仿宋_GB2312"/>
                <w:color w:val="000000"/>
                <w:sz w:val="20"/>
                <w:szCs w:val="20"/>
                <w:highlight w:val="none"/>
              </w:rPr>
              <w:t>影响力</w:t>
            </w:r>
            <w:r>
              <w:rPr>
                <w:rFonts w:hint="eastAsia" w:ascii="仿宋_GB2312" w:hAnsi="仿宋_GB2312" w:eastAsia="仿宋_GB2312" w:cs="仿宋_GB2312"/>
                <w:color w:val="000000"/>
                <w:sz w:val="20"/>
                <w:szCs w:val="20"/>
                <w:highlight w:val="none"/>
                <w:lang w:eastAsia="zh-CN"/>
              </w:rPr>
              <w:t>和</w:t>
            </w:r>
            <w:r>
              <w:rPr>
                <w:rFonts w:hint="eastAsia" w:ascii="仿宋_GB2312" w:hAnsi="仿宋_GB2312" w:eastAsia="仿宋_GB2312" w:cs="仿宋_GB2312"/>
                <w:color w:val="000000"/>
                <w:sz w:val="20"/>
                <w:szCs w:val="20"/>
                <w:highlight w:val="none"/>
              </w:rPr>
              <w:t>全国美誉度</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default" w:ascii="仿宋_GB2312" w:hAnsi="仿宋_GB2312" w:eastAsia="仿宋_GB2312" w:cs="仿宋_GB2312"/>
                <w:color w:val="000000"/>
                <w:sz w:val="20"/>
                <w:szCs w:val="20"/>
                <w:highlight w:val="none"/>
                <w:lang w:val="en-US" w:eastAsia="zh-CN"/>
              </w:rPr>
              <w:t>4</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default" w:ascii="仿宋_GB2312" w:hAnsi="仿宋_GB2312" w:eastAsia="仿宋_GB2312" w:cs="仿宋_GB2312"/>
                <w:color w:val="000000"/>
                <w:sz w:val="20"/>
                <w:szCs w:val="20"/>
                <w:highlight w:val="none"/>
                <w:lang w:val="en-US" w:eastAsia="zh-CN"/>
              </w:rPr>
              <w:t>4</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trHeight w:val="113"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对社会公众影响广泛</w:t>
            </w:r>
          </w:p>
        </w:tc>
        <w:tc>
          <w:tcPr>
            <w:tcW w:w="1311" w:type="dxa"/>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w:t>
            </w:r>
          </w:p>
        </w:tc>
        <w:tc>
          <w:tcPr>
            <w:tcW w:w="1269" w:type="dxa"/>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w:t>
            </w:r>
          </w:p>
        </w:tc>
        <w:tc>
          <w:tcPr>
            <w:tcW w:w="716" w:type="dxa"/>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default" w:ascii="仿宋_GB2312" w:hAnsi="仿宋_GB2312" w:eastAsia="仿宋_GB2312" w:cs="仿宋_GB2312"/>
                <w:color w:val="000000"/>
                <w:sz w:val="20"/>
                <w:szCs w:val="20"/>
                <w:highlight w:val="none"/>
                <w:lang w:val="en-US" w:eastAsia="zh-CN"/>
              </w:rPr>
              <w:t>4</w:t>
            </w:r>
          </w:p>
        </w:tc>
        <w:tc>
          <w:tcPr>
            <w:tcW w:w="873" w:type="dxa"/>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default" w:ascii="仿宋_GB2312" w:hAnsi="仿宋_GB2312" w:eastAsia="仿宋_GB2312" w:cs="仿宋_GB2312"/>
                <w:color w:val="000000"/>
                <w:sz w:val="20"/>
                <w:szCs w:val="20"/>
                <w:highlight w:val="none"/>
                <w:lang w:val="en-US" w:eastAsia="zh-CN"/>
              </w:rPr>
              <w:t>4</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trHeight w:val="113"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3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转播节目</w:t>
            </w:r>
            <w:r>
              <w:rPr>
                <w:rFonts w:hint="eastAsia" w:ascii="仿宋_GB2312" w:hAnsi="仿宋_GB2312" w:eastAsia="仿宋_GB2312" w:cs="仿宋_GB2312"/>
                <w:color w:val="000000"/>
                <w:sz w:val="20"/>
                <w:szCs w:val="20"/>
                <w:highlight w:val="none"/>
                <w:lang w:eastAsia="zh-CN"/>
              </w:rPr>
              <w:t>满意度</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trHeight w:val="113"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自办节目</w:t>
            </w:r>
            <w:r>
              <w:rPr>
                <w:rFonts w:hint="eastAsia" w:ascii="仿宋_GB2312" w:hAnsi="仿宋_GB2312" w:eastAsia="仿宋_GB2312" w:cs="仿宋_GB2312"/>
                <w:color w:val="000000"/>
                <w:sz w:val="20"/>
                <w:szCs w:val="20"/>
                <w:highlight w:val="none"/>
                <w:lang w:eastAsia="zh-CN"/>
              </w:rPr>
              <w:t>满意度</w:t>
            </w:r>
          </w:p>
        </w:tc>
        <w:tc>
          <w:tcPr>
            <w:tcW w:w="1311" w:type="dxa"/>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w:t>
            </w:r>
          </w:p>
        </w:tc>
        <w:tc>
          <w:tcPr>
            <w:tcW w:w="1269" w:type="dxa"/>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w:t>
            </w:r>
          </w:p>
        </w:tc>
        <w:tc>
          <w:tcPr>
            <w:tcW w:w="716" w:type="dxa"/>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trHeight w:val="270" w:hRule="atLeast"/>
          <w:jc w:val="center"/>
        </w:trPr>
        <w:tc>
          <w:tcPr>
            <w:tcW w:w="7044" w:type="dxa"/>
            <w:gridSpan w:val="6"/>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sz w:val="20"/>
                <w:szCs w:val="20"/>
                <w:highlight w:val="none"/>
                <w:lang w:val="en-US" w:eastAsia="zh-CN"/>
              </w:rPr>
              <w:t>100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r>
    </w:tbl>
    <w:p>
      <w:pPr>
        <w:widowControl/>
        <w:spacing w:line="600" w:lineRule="exact"/>
        <w:jc w:val="left"/>
        <w:rPr>
          <w:rFonts w:hint="eastAsia" w:ascii="Times New Roman" w:hAnsi="Times New Roman" w:eastAsia="黑体" w:cs="Times New Roman"/>
          <w:sz w:val="32"/>
          <w:szCs w:val="32"/>
          <w:highlight w:val="none"/>
          <w:lang w:eastAsia="zh-CN"/>
        </w:rPr>
      </w:pPr>
      <w:r>
        <w:rPr>
          <w:rFonts w:hint="default" w:ascii="Times New Roman" w:hAnsi="Times New Roman" w:eastAsia="仿宋_GB2312" w:cs="Times New Roman"/>
          <w:sz w:val="22"/>
          <w:szCs w:val="22"/>
          <w:highlight w:val="none"/>
        </w:rPr>
        <w:t>填表人：</w:t>
      </w:r>
      <w:r>
        <w:rPr>
          <w:rFonts w:hint="eastAsia" w:ascii="Times New Roman" w:hAnsi="Times New Roman" w:eastAsia="仿宋_GB2312" w:cs="Times New Roman"/>
          <w:sz w:val="22"/>
          <w:szCs w:val="22"/>
          <w:highlight w:val="none"/>
          <w:lang w:eastAsia="zh-CN"/>
        </w:rPr>
        <w:t>刘钰</w:t>
      </w:r>
      <w:r>
        <w:rPr>
          <w:rFonts w:hint="default" w:ascii="Times New Roman" w:hAnsi="Times New Roman" w:eastAsia="仿宋_GB2312" w:cs="Times New Roman"/>
          <w:sz w:val="22"/>
          <w:szCs w:val="22"/>
          <w:highlight w:val="none"/>
        </w:rPr>
        <w:t xml:space="preserve">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填报日期：</w:t>
      </w:r>
      <w:r>
        <w:rPr>
          <w:rFonts w:hint="eastAsia" w:ascii="Times New Roman" w:hAnsi="Times New Roman" w:eastAsia="仿宋_GB2312" w:cs="Times New Roman"/>
          <w:sz w:val="22"/>
          <w:szCs w:val="22"/>
          <w:highlight w:val="none"/>
          <w:lang w:val="en-US" w:eastAsia="zh-CN"/>
        </w:rPr>
        <w:t>2024年4月20日</w:t>
      </w:r>
      <w:r>
        <w:rPr>
          <w:rFonts w:hint="default" w:ascii="Times New Roman" w:hAnsi="Times New Roman" w:eastAsia="仿宋_GB2312" w:cs="Times New Roman"/>
          <w:sz w:val="22"/>
          <w:szCs w:val="22"/>
          <w:highlight w:val="none"/>
        </w:rPr>
        <w:t xml:space="preserve">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联系电话： </w:t>
      </w:r>
      <w:r>
        <w:rPr>
          <w:rFonts w:hint="eastAsia" w:ascii="Times New Roman" w:hAnsi="Times New Roman" w:eastAsia="仿宋_GB2312" w:cs="Times New Roman"/>
          <w:sz w:val="22"/>
          <w:szCs w:val="22"/>
          <w:highlight w:val="none"/>
          <w:lang w:val="en-US" w:eastAsia="zh-CN"/>
        </w:rPr>
        <w:t>19572904765</w:t>
      </w:r>
      <w:r>
        <w:rPr>
          <w:rFonts w:hint="default" w:ascii="Times New Roman" w:hAnsi="Times New Roman" w:eastAsia="仿宋_GB2312" w:cs="Times New Roman"/>
          <w:sz w:val="22"/>
          <w:szCs w:val="22"/>
          <w:highlight w:val="none"/>
        </w:rPr>
        <w:t xml:space="preserve">   单位负责人签字：</w:t>
      </w:r>
      <w:r>
        <w:rPr>
          <w:rFonts w:hint="default" w:ascii="Times New Roman" w:hAnsi="Times New Roman" w:eastAsia="仿宋_GB2312" w:cs="Times New Roman"/>
          <w:sz w:val="22"/>
          <w:szCs w:val="22"/>
          <w:highlight w:val="none"/>
        </w:rPr>
        <w:br w:type="page"/>
      </w:r>
    </w:p>
    <w:p>
      <w:pPr>
        <w:widowControl/>
        <w:spacing w:line="600" w:lineRule="exact"/>
        <w:jc w:val="center"/>
        <w:rPr>
          <w:rFonts w:hint="eastAsia" w:ascii="方正小标宋简体" w:hAnsi="方正小标宋简体" w:eastAsia="方正小标宋简体" w:cs="方正小标宋简体"/>
          <w:color w:val="000000"/>
          <w:sz w:val="36"/>
          <w:szCs w:val="36"/>
          <w:highlight w:val="none"/>
          <w:lang w:val="en-US" w:eastAsia="zh-CN"/>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年度项目支出绩效自评表</w:t>
      </w:r>
      <w:r>
        <w:rPr>
          <w:rFonts w:hint="eastAsia" w:ascii="方正小标宋简体" w:hAnsi="方正小标宋简体" w:eastAsia="方正小标宋简体" w:cs="方正小标宋简体"/>
          <w:color w:val="000000"/>
          <w:sz w:val="36"/>
          <w:szCs w:val="36"/>
          <w:highlight w:val="none"/>
          <w:lang w:val="en-US" w:eastAsia="zh-CN"/>
        </w:rPr>
        <w:t>1</w:t>
      </w:r>
    </w:p>
    <w:tbl>
      <w:tblPr>
        <w:tblStyle w:val="4"/>
        <w:tblW w:w="9851" w:type="dxa"/>
        <w:jc w:val="center"/>
        <w:tblLayout w:type="autofit"/>
        <w:tblCellMar>
          <w:top w:w="0" w:type="dxa"/>
          <w:left w:w="108" w:type="dxa"/>
          <w:bottom w:w="0" w:type="dxa"/>
          <w:right w:w="108" w:type="dxa"/>
        </w:tblCellMar>
      </w:tblPr>
      <w:tblGrid>
        <w:gridCol w:w="1080"/>
        <w:gridCol w:w="1080"/>
        <w:gridCol w:w="1080"/>
        <w:gridCol w:w="1224"/>
        <w:gridCol w:w="1134"/>
        <w:gridCol w:w="1134"/>
        <w:gridCol w:w="828"/>
        <w:gridCol w:w="873"/>
        <w:gridCol w:w="1418"/>
      </w:tblGrid>
      <w:tr>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771" w:type="dxa"/>
            <w:gridSpan w:val="8"/>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非税收入征收成本项目支出</w:t>
            </w: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4518"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eastAsia="zh-CN"/>
              </w:rPr>
              <w:t>岳阳市财政局</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3119"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宋体" w:hAnsi="宋体" w:eastAsia="宋体" w:cs="宋体"/>
                <w:snapToGrid w:val="0"/>
                <w:color w:val="000000"/>
                <w:spacing w:val="-1"/>
                <w:kern w:val="0"/>
                <w:sz w:val="18"/>
                <w:szCs w:val="18"/>
                <w:lang w:val="en-US" w:eastAsia="zh-CN" w:bidi="ar-SA"/>
              </w:rPr>
              <w:t>岳阳市广播电视台</w:t>
            </w:r>
          </w:p>
        </w:tc>
      </w:tr>
      <w:tr>
        <w:tblPrEx>
          <w:tblCellMar>
            <w:top w:w="0" w:type="dxa"/>
            <w:left w:w="108" w:type="dxa"/>
            <w:bottom w:w="0" w:type="dxa"/>
            <w:right w:w="108" w:type="dxa"/>
          </w:tblCellMar>
        </w:tblPrEx>
        <w:trPr>
          <w:jc w:val="center"/>
        </w:trPr>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项目资金</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216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w:t>
            </w:r>
          </w:p>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执行数</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CellMar>
            <w:top w:w="0" w:type="dxa"/>
            <w:left w:w="108" w:type="dxa"/>
            <w:bottom w:w="0" w:type="dxa"/>
            <w:right w:w="108" w:type="dxa"/>
          </w:tblCellMar>
        </w:tblPrEx>
        <w:trPr>
          <w:trHeight w:val="273"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　</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2773</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2773</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2773</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r>
      <w:tr>
        <w:tblPrEx>
          <w:tblCellMar>
            <w:top w:w="0" w:type="dxa"/>
            <w:left w:w="108" w:type="dxa"/>
            <w:bottom w:w="0" w:type="dxa"/>
            <w:right w:w="108" w:type="dxa"/>
          </w:tblCellMar>
        </w:tblPrEx>
        <w:trPr>
          <w:trHeight w:val="198"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　</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2773</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2773</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2773</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　</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518"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253"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4518"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eastAsia="仿宋_GB2312"/>
                <w:sz w:val="24"/>
              </w:rPr>
              <w:t>全年完成非税收入2773万，其中广告收入2500万，国有资产出租收入273万。</w:t>
            </w:r>
            <w:r>
              <w:rPr>
                <w:rFonts w:hint="eastAsia" w:ascii="仿宋_GB2312" w:hAnsi="仿宋_GB2312" w:eastAsia="仿宋_GB2312" w:cs="仿宋_GB2312"/>
                <w:color w:val="000000"/>
                <w:sz w:val="20"/>
                <w:szCs w:val="20"/>
                <w:highlight w:val="none"/>
              </w:rPr>
              <w:t>　　</w:t>
            </w:r>
          </w:p>
        </w:tc>
        <w:tc>
          <w:tcPr>
            <w:tcW w:w="4253"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eastAsia="仿宋_GB2312"/>
                <w:sz w:val="24"/>
              </w:rPr>
              <w:t>全额完成项目绩效目标，全年完成非税收入2773万，其中广告收入2500万，国有资产出租收入273万。</w:t>
            </w:r>
          </w:p>
        </w:tc>
      </w:tr>
      <w:tr>
        <w:tblPrEx>
          <w:tblCellMar>
            <w:top w:w="0" w:type="dxa"/>
            <w:left w:w="108" w:type="dxa"/>
            <w:bottom w:w="0" w:type="dxa"/>
            <w:right w:w="108" w:type="dxa"/>
          </w:tblCellMar>
        </w:tblPrEx>
        <w:trPr>
          <w:jc w:val="center"/>
        </w:trPr>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CellMar>
            <w:top w:w="0" w:type="dxa"/>
            <w:left w:w="108" w:type="dxa"/>
            <w:bottom w:w="0" w:type="dxa"/>
            <w:right w:w="108" w:type="dxa"/>
          </w:tblCellMar>
        </w:tblPrEx>
        <w:trPr>
          <w:trHeight w:val="680"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非税收入征收成2773万</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2773万</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2773万</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trHeight w:val="1020"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24"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保证节目按时按点播出</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全年节目按时按点播出且无事故发生</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全年节目按时按点播出且无事故发生</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trHeight w:val="907"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年底完成非税收入2773万</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2023年12月31日前完成</w:t>
            </w:r>
            <w:r>
              <w:rPr>
                <w:rFonts w:hint="eastAsia" w:ascii="仿宋_GB2312" w:hAnsi="仿宋_GB2312" w:eastAsia="仿宋_GB2312" w:cs="仿宋_GB2312"/>
                <w:color w:val="000000"/>
                <w:sz w:val="20"/>
                <w:szCs w:val="20"/>
                <w:highlight w:val="none"/>
                <w:lang w:eastAsia="zh-CN"/>
              </w:rPr>
              <w:t>创收</w:t>
            </w:r>
            <w:r>
              <w:rPr>
                <w:rFonts w:hint="eastAsia" w:ascii="仿宋_GB2312" w:hAnsi="仿宋_GB2312" w:eastAsia="仿宋_GB2312" w:cs="仿宋_GB2312"/>
                <w:color w:val="000000"/>
                <w:sz w:val="20"/>
                <w:szCs w:val="20"/>
                <w:highlight w:val="none"/>
              </w:rPr>
              <w:t>任务</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2023年12月31日前完成</w:t>
            </w:r>
            <w:r>
              <w:rPr>
                <w:rFonts w:hint="eastAsia" w:ascii="仿宋_GB2312" w:hAnsi="仿宋_GB2312" w:eastAsia="仿宋_GB2312" w:cs="仿宋_GB2312"/>
                <w:color w:val="000000"/>
                <w:sz w:val="20"/>
                <w:szCs w:val="20"/>
                <w:highlight w:val="none"/>
                <w:lang w:eastAsia="zh-CN"/>
              </w:rPr>
              <w:t>创收</w:t>
            </w:r>
            <w:r>
              <w:rPr>
                <w:rFonts w:hint="eastAsia" w:ascii="仿宋_GB2312" w:hAnsi="仿宋_GB2312" w:eastAsia="仿宋_GB2312" w:cs="仿宋_GB2312"/>
                <w:color w:val="000000"/>
                <w:sz w:val="20"/>
                <w:szCs w:val="20"/>
                <w:highlight w:val="none"/>
              </w:rPr>
              <w:t>任务</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补充单位财政拨款差额部分</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2773万</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2773万</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trHeight w:val="395"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val="en-US" w:eastAsia="zh-CN"/>
              </w:rPr>
              <w:t>对社会发展可能靠成的负面影响</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无负面影响</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无负面影响</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trHeight w:val="395"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pP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对自然生态环境造成成的负面影响</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无负面影响</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无负面影响</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p>
        </w:tc>
      </w:tr>
      <w:tr>
        <w:tblPrEx>
          <w:tblCellMar>
            <w:top w:w="0" w:type="dxa"/>
            <w:left w:w="108" w:type="dxa"/>
            <w:bottom w:w="0" w:type="dxa"/>
            <w:right w:w="108" w:type="dxa"/>
          </w:tblCellMar>
        </w:tblPrEx>
        <w:trPr>
          <w:trHeight w:val="790"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w:t>
            </w:r>
            <w:r>
              <w:rPr>
                <w:rFonts w:hint="eastAsia" w:ascii="仿宋_GB2312" w:hAnsi="仿宋_GB2312" w:eastAsia="仿宋_GB2312" w:cs="仿宋_GB2312"/>
                <w:color w:val="000000"/>
                <w:sz w:val="20"/>
                <w:szCs w:val="20"/>
                <w:highlight w:val="none"/>
                <w:lang w:val="en-US" w:eastAsia="zh-CN"/>
              </w:rPr>
              <w:t>30</w:t>
            </w:r>
            <w:r>
              <w:rPr>
                <w:rFonts w:hint="eastAsia" w:ascii="仿宋_GB2312" w:hAnsi="仿宋_GB2312" w:eastAsia="仿宋_GB2312" w:cs="仿宋_GB2312"/>
                <w:color w:val="000000"/>
                <w:sz w:val="20"/>
                <w:szCs w:val="20"/>
                <w:highlight w:val="none"/>
              </w:rPr>
              <w:t>分）</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促进单位创收任务按时完成</w:t>
            </w:r>
          </w:p>
        </w:tc>
        <w:tc>
          <w:tcPr>
            <w:tcW w:w="1134"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创收任务百分百完成</w:t>
            </w:r>
          </w:p>
        </w:tc>
        <w:tc>
          <w:tcPr>
            <w:tcW w:w="1134"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创收任务百分百完成</w:t>
            </w:r>
          </w:p>
        </w:tc>
        <w:tc>
          <w:tcPr>
            <w:tcW w:w="828"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w:t>
            </w:r>
          </w:p>
        </w:tc>
        <w:tc>
          <w:tcPr>
            <w:tcW w:w="873"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trHeight w:val="790"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着力把握人民需求、反应人民心声</w:t>
            </w:r>
          </w:p>
        </w:tc>
        <w:tc>
          <w:tcPr>
            <w:tcW w:w="1134"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1134"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trHeight w:val="794"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促进人与自然和谐共处</w:t>
            </w:r>
          </w:p>
        </w:tc>
        <w:tc>
          <w:tcPr>
            <w:tcW w:w="1134"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1134"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28"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7</w:t>
            </w:r>
          </w:p>
        </w:tc>
        <w:tc>
          <w:tcPr>
            <w:tcW w:w="873"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7</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trHeight w:val="905"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提高单位影响力</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单位影响力有所提高</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单位影响力有所提高</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7</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7</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人民群众满意度</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eastAsia="zh-CN"/>
              </w:rPr>
              <w:t>大于等于</w:t>
            </w:r>
            <w:r>
              <w:rPr>
                <w:rFonts w:hint="eastAsia" w:ascii="仿宋_GB2312" w:hAnsi="仿宋_GB2312" w:eastAsia="仿宋_GB2312" w:cs="仿宋_GB2312"/>
                <w:color w:val="000000"/>
                <w:sz w:val="20"/>
                <w:szCs w:val="20"/>
                <w:highlight w:val="none"/>
                <w:lang w:val="en-US" w:eastAsia="zh-CN"/>
              </w:rPr>
              <w:t>95%</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大于等于</w:t>
            </w:r>
            <w:r>
              <w:rPr>
                <w:rFonts w:hint="eastAsia" w:ascii="仿宋_GB2312" w:hAnsi="仿宋_GB2312" w:eastAsia="仿宋_GB2312" w:cs="仿宋_GB2312"/>
                <w:color w:val="000000"/>
                <w:sz w:val="20"/>
                <w:szCs w:val="20"/>
                <w:highlight w:val="none"/>
                <w:lang w:val="en-US" w:eastAsia="zh-CN"/>
              </w:rPr>
              <w:t>95%</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群众乐于接受</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6732"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bl>
    <w:p>
      <w:pPr>
        <w:widowControl/>
        <w:spacing w:line="600" w:lineRule="exact"/>
        <w:jc w:val="left"/>
        <w:rPr>
          <w:rFonts w:hint="eastAsia" w:ascii="Times New Roman" w:hAnsi="Times New Roman" w:eastAsia="黑体" w:cs="Times New Roman"/>
          <w:sz w:val="32"/>
          <w:szCs w:val="32"/>
          <w:highlight w:val="none"/>
          <w:lang w:eastAsia="zh-CN"/>
        </w:rPr>
      </w:pPr>
      <w:r>
        <w:rPr>
          <w:rFonts w:hint="default" w:ascii="Times New Roman" w:hAnsi="Times New Roman" w:eastAsia="仿宋_GB2312" w:cs="Times New Roman"/>
          <w:sz w:val="22"/>
          <w:szCs w:val="22"/>
          <w:highlight w:val="none"/>
        </w:rPr>
        <w:t>填表人：</w:t>
      </w:r>
      <w:r>
        <w:rPr>
          <w:rFonts w:hint="eastAsia" w:ascii="Times New Roman" w:hAnsi="Times New Roman" w:eastAsia="仿宋_GB2312" w:cs="Times New Roman"/>
          <w:sz w:val="22"/>
          <w:szCs w:val="22"/>
          <w:highlight w:val="none"/>
          <w:lang w:eastAsia="zh-CN"/>
        </w:rPr>
        <w:t>刘钰</w:t>
      </w:r>
      <w:r>
        <w:rPr>
          <w:rFonts w:hint="default" w:ascii="Times New Roman" w:hAnsi="Times New Roman" w:eastAsia="仿宋_GB2312" w:cs="Times New Roman"/>
          <w:sz w:val="22"/>
          <w:szCs w:val="22"/>
          <w:highlight w:val="none"/>
        </w:rPr>
        <w:t xml:space="preserve">  填报日期：</w:t>
      </w:r>
      <w:r>
        <w:rPr>
          <w:rFonts w:hint="eastAsia" w:ascii="Times New Roman" w:hAnsi="Times New Roman" w:eastAsia="仿宋_GB2312" w:cs="Times New Roman"/>
          <w:sz w:val="22"/>
          <w:szCs w:val="22"/>
          <w:highlight w:val="none"/>
          <w:lang w:val="en-US" w:eastAsia="zh-CN"/>
        </w:rPr>
        <w:t>2024.04.20</w:t>
      </w:r>
      <w:r>
        <w:rPr>
          <w:rFonts w:hint="default" w:ascii="Times New Roman" w:hAnsi="Times New Roman" w:eastAsia="仿宋_GB2312" w:cs="Times New Roman"/>
          <w:sz w:val="22"/>
          <w:szCs w:val="22"/>
          <w:highlight w:val="none"/>
        </w:rPr>
        <w:t xml:space="preserve">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联系电话：</w:t>
      </w:r>
      <w:r>
        <w:rPr>
          <w:rFonts w:hint="eastAsia" w:ascii="Times New Roman" w:hAnsi="Times New Roman" w:eastAsia="仿宋_GB2312" w:cs="Times New Roman"/>
          <w:sz w:val="22"/>
          <w:szCs w:val="22"/>
          <w:highlight w:val="none"/>
          <w:lang w:val="en-US" w:eastAsia="zh-CN"/>
        </w:rPr>
        <w:t>19572904765</w:t>
      </w:r>
      <w:r>
        <w:rPr>
          <w:rFonts w:hint="default" w:ascii="Times New Roman" w:hAnsi="Times New Roman" w:eastAsia="仿宋_GB2312" w:cs="Times New Roman"/>
          <w:sz w:val="22"/>
          <w:szCs w:val="22"/>
          <w:highlight w:val="none"/>
        </w:rPr>
        <w:t xml:space="preserve">  单位负责人签字：</w:t>
      </w:r>
      <w:r>
        <w:rPr>
          <w:rFonts w:hint="default" w:ascii="Times New Roman" w:hAnsi="Times New Roman" w:eastAsia="仿宋_GB2312" w:cs="Times New Roman"/>
          <w:sz w:val="22"/>
          <w:szCs w:val="22"/>
          <w:highlight w:val="none"/>
        </w:rPr>
        <w:br w:type="page"/>
      </w:r>
    </w:p>
    <w:p>
      <w:pPr>
        <w:widowControl/>
        <w:spacing w:line="600" w:lineRule="exact"/>
        <w:jc w:val="center"/>
        <w:rPr>
          <w:rFonts w:hint="eastAsia" w:ascii="方正小标宋简体" w:hAnsi="方正小标宋简体" w:eastAsia="方正小标宋简体" w:cs="方正小标宋简体"/>
          <w:color w:val="000000"/>
          <w:sz w:val="36"/>
          <w:szCs w:val="36"/>
          <w:highlight w:val="none"/>
          <w:lang w:val="en-US" w:eastAsia="zh-CN"/>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年度项目支出绩效自评表</w:t>
      </w:r>
      <w:r>
        <w:rPr>
          <w:rFonts w:hint="eastAsia" w:ascii="方正小标宋简体" w:hAnsi="方正小标宋简体" w:eastAsia="方正小标宋简体" w:cs="方正小标宋简体"/>
          <w:color w:val="000000"/>
          <w:sz w:val="36"/>
          <w:szCs w:val="36"/>
          <w:highlight w:val="none"/>
          <w:lang w:val="en-US" w:eastAsia="zh-CN"/>
        </w:rPr>
        <w:t>2</w:t>
      </w:r>
    </w:p>
    <w:tbl>
      <w:tblPr>
        <w:tblStyle w:val="4"/>
        <w:tblW w:w="9851" w:type="dxa"/>
        <w:jc w:val="center"/>
        <w:tblLayout w:type="autofit"/>
        <w:tblCellMar>
          <w:top w:w="0" w:type="dxa"/>
          <w:left w:w="108" w:type="dxa"/>
          <w:bottom w:w="0" w:type="dxa"/>
          <w:right w:w="108" w:type="dxa"/>
        </w:tblCellMar>
      </w:tblPr>
      <w:tblGrid>
        <w:gridCol w:w="1080"/>
        <w:gridCol w:w="1080"/>
        <w:gridCol w:w="1080"/>
        <w:gridCol w:w="1224"/>
        <w:gridCol w:w="1134"/>
        <w:gridCol w:w="1134"/>
        <w:gridCol w:w="828"/>
        <w:gridCol w:w="873"/>
        <w:gridCol w:w="1418"/>
      </w:tblGrid>
      <w:tr>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771" w:type="dxa"/>
            <w:gridSpan w:val="8"/>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睛彩关注栏目专项项目支出</w:t>
            </w:r>
          </w:p>
        </w:tc>
      </w:tr>
      <w:tr>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4518"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eastAsia="zh-CN"/>
              </w:rPr>
              <w:t>岳阳市财政局</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3119"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宋体" w:hAnsi="宋体" w:eastAsia="宋体" w:cs="宋体"/>
                <w:snapToGrid w:val="0"/>
                <w:color w:val="000000"/>
                <w:spacing w:val="-1"/>
                <w:kern w:val="0"/>
                <w:sz w:val="18"/>
                <w:szCs w:val="18"/>
                <w:lang w:val="en-US" w:eastAsia="zh-CN" w:bidi="ar-SA"/>
              </w:rPr>
              <w:t>岳阳市广播电视台</w:t>
            </w:r>
          </w:p>
        </w:tc>
      </w:tr>
      <w:tr>
        <w:tblPrEx>
          <w:tblCellMar>
            <w:top w:w="0" w:type="dxa"/>
            <w:left w:w="108" w:type="dxa"/>
            <w:bottom w:w="0" w:type="dxa"/>
            <w:right w:w="108" w:type="dxa"/>
          </w:tblCellMar>
        </w:tblPrEx>
        <w:trPr>
          <w:jc w:val="center"/>
        </w:trPr>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项目资金</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216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w:t>
            </w:r>
          </w:p>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执行数</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CellMar>
            <w:top w:w="0" w:type="dxa"/>
            <w:left w:w="108" w:type="dxa"/>
            <w:bottom w:w="0" w:type="dxa"/>
            <w:right w:w="108" w:type="dxa"/>
          </w:tblCellMar>
        </w:tblPrEx>
        <w:trPr>
          <w:trHeight w:val="273"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　</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sz w:val="20"/>
                <w:szCs w:val="20"/>
                <w:highlight w:val="none"/>
                <w:lang w:val="en-US" w:eastAsia="zh-CN"/>
              </w:rPr>
              <w:t>20</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sz w:val="20"/>
                <w:szCs w:val="20"/>
                <w:highlight w:val="none"/>
                <w:lang w:val="en-US" w:eastAsia="zh-CN"/>
              </w:rPr>
              <w:t>20</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r>
      <w:tr>
        <w:tblPrEx>
          <w:tblCellMar>
            <w:top w:w="0" w:type="dxa"/>
            <w:left w:w="108" w:type="dxa"/>
            <w:bottom w:w="0" w:type="dxa"/>
            <w:right w:w="108" w:type="dxa"/>
          </w:tblCellMar>
        </w:tblPrEx>
        <w:trPr>
          <w:trHeight w:val="198"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　</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sz w:val="20"/>
                <w:szCs w:val="20"/>
                <w:highlight w:val="none"/>
                <w:lang w:val="en-US" w:eastAsia="zh-CN"/>
              </w:rPr>
              <w:t>20</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sz w:val="20"/>
                <w:szCs w:val="20"/>
                <w:highlight w:val="none"/>
                <w:lang w:val="en-US" w:eastAsia="zh-CN"/>
              </w:rPr>
              <w:t>20</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sz w:val="20"/>
                <w:szCs w:val="20"/>
                <w:highlight w:val="none"/>
                <w:lang w:val="en-US" w:eastAsia="zh-CN"/>
              </w:rPr>
              <w:t>20</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　</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518"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253"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4518"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eastAsia="仿宋_GB2312"/>
                <w:sz w:val="24"/>
              </w:rPr>
              <w:t>围绕当前社会大众关注的问题，涉及社会生活的各个方面进行较广泛深入的报道，同时传播先进的思想理念，引导受众积极正确的人生观、价值观。</w:t>
            </w:r>
            <w:r>
              <w:rPr>
                <w:rFonts w:hint="eastAsia" w:ascii="仿宋_GB2312" w:hAnsi="仿宋_GB2312" w:eastAsia="仿宋_GB2312" w:cs="仿宋_GB2312"/>
                <w:color w:val="000000"/>
                <w:sz w:val="20"/>
                <w:szCs w:val="20"/>
                <w:highlight w:val="none"/>
              </w:rPr>
              <w:t>　　</w:t>
            </w:r>
          </w:p>
        </w:tc>
        <w:tc>
          <w:tcPr>
            <w:tcW w:w="4253"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480" w:firstLineChars="200"/>
              <w:jc w:val="both"/>
              <w:textAlignment w:val="auto"/>
              <w:rPr>
                <w:rFonts w:hint="eastAsia" w:ascii="仿宋_GB2312" w:hAnsi="仿宋_GB2312" w:eastAsia="仿宋_GB2312" w:cs="仿宋_GB2312"/>
                <w:color w:val="000000"/>
                <w:sz w:val="20"/>
                <w:szCs w:val="20"/>
                <w:highlight w:val="none"/>
              </w:rPr>
            </w:pPr>
            <w:r>
              <w:rPr>
                <w:rFonts w:hint="eastAsia" w:eastAsia="仿宋_GB2312"/>
                <w:sz w:val="24"/>
              </w:rPr>
              <w:t>广泛深入的报道了涉及社会生活的各个方面及围绕当前社会大众关注的问题，同时传播了先进的思想理念，引导受众形成了积极正确的人生观、价值观。</w:t>
            </w:r>
          </w:p>
        </w:tc>
      </w:tr>
      <w:tr>
        <w:tblPrEx>
          <w:tblCellMar>
            <w:top w:w="0" w:type="dxa"/>
            <w:left w:w="108" w:type="dxa"/>
            <w:bottom w:w="0" w:type="dxa"/>
            <w:right w:w="108" w:type="dxa"/>
          </w:tblCellMar>
        </w:tblPrEx>
        <w:trPr>
          <w:jc w:val="center"/>
        </w:trPr>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CellMar>
            <w:top w:w="0" w:type="dxa"/>
            <w:left w:w="108" w:type="dxa"/>
            <w:bottom w:w="0" w:type="dxa"/>
            <w:right w:w="108" w:type="dxa"/>
          </w:tblCellMar>
        </w:tblPrEx>
        <w:trPr>
          <w:trHeight w:val="680"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全年节目</w:t>
            </w:r>
            <w:r>
              <w:rPr>
                <w:rFonts w:hint="eastAsia" w:ascii="仿宋_GB2312" w:hAnsi="仿宋_GB2312" w:eastAsia="仿宋_GB2312" w:cs="仿宋_GB2312"/>
                <w:color w:val="000000"/>
                <w:sz w:val="20"/>
                <w:szCs w:val="20"/>
                <w:highlight w:val="none"/>
                <w:lang w:eastAsia="zh-CN"/>
              </w:rPr>
              <w:t>共</w:t>
            </w:r>
            <w:r>
              <w:rPr>
                <w:rFonts w:hint="eastAsia" w:ascii="仿宋_GB2312" w:hAnsi="仿宋_GB2312" w:eastAsia="仿宋_GB2312" w:cs="仿宋_GB2312"/>
                <w:color w:val="000000"/>
                <w:sz w:val="20"/>
                <w:szCs w:val="20"/>
                <w:highlight w:val="none"/>
                <w:lang w:val="en-US" w:eastAsia="zh-CN"/>
              </w:rPr>
              <w:t>50期，</w:t>
            </w:r>
            <w:r>
              <w:rPr>
                <w:rFonts w:hint="eastAsia" w:ascii="仿宋_GB2312" w:hAnsi="仿宋_GB2312" w:eastAsia="仿宋_GB2312" w:cs="仿宋_GB2312"/>
                <w:color w:val="000000"/>
                <w:sz w:val="20"/>
                <w:szCs w:val="20"/>
                <w:highlight w:val="none"/>
              </w:rPr>
              <w:t>按时播出</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每期按时播出</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每期按时播出</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trHeight w:val="1020"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24"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安全播出无事故</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全年节目按时按点播出且无事故发生</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全年节目按时按点播出且无事故发生</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trHeight w:val="23"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栏目</w:t>
            </w:r>
            <w:r>
              <w:rPr>
                <w:rFonts w:hint="eastAsia" w:ascii="仿宋_GB2312" w:hAnsi="仿宋_GB2312" w:eastAsia="仿宋_GB2312" w:cs="仿宋_GB2312"/>
                <w:color w:val="000000"/>
                <w:sz w:val="20"/>
                <w:szCs w:val="20"/>
                <w:highlight w:val="none"/>
                <w:lang w:eastAsia="zh-CN"/>
              </w:rPr>
              <w:t>每周一期，</w:t>
            </w:r>
            <w:r>
              <w:rPr>
                <w:rFonts w:hint="eastAsia" w:ascii="仿宋_GB2312" w:hAnsi="仿宋_GB2312" w:eastAsia="仿宋_GB2312" w:cs="仿宋_GB2312"/>
                <w:color w:val="000000"/>
                <w:sz w:val="20"/>
                <w:szCs w:val="20"/>
                <w:highlight w:val="none"/>
              </w:rPr>
              <w:t>按时播出</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每</w:t>
            </w:r>
            <w:r>
              <w:rPr>
                <w:rFonts w:hint="eastAsia" w:ascii="仿宋_GB2312" w:hAnsi="仿宋_GB2312" w:eastAsia="仿宋_GB2312" w:cs="仿宋_GB2312"/>
                <w:color w:val="000000"/>
                <w:sz w:val="20"/>
                <w:szCs w:val="20"/>
                <w:highlight w:val="none"/>
                <w:lang w:eastAsia="zh-CN"/>
              </w:rPr>
              <w:t>周</w:t>
            </w:r>
            <w:r>
              <w:rPr>
                <w:rFonts w:hint="eastAsia" w:ascii="仿宋_GB2312" w:hAnsi="仿宋_GB2312" w:eastAsia="仿宋_GB2312" w:cs="仿宋_GB2312"/>
                <w:color w:val="000000"/>
                <w:sz w:val="20"/>
                <w:szCs w:val="20"/>
                <w:highlight w:val="none"/>
              </w:rPr>
              <w:t>按时播出</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每</w:t>
            </w:r>
            <w:r>
              <w:rPr>
                <w:rFonts w:hint="eastAsia" w:ascii="仿宋_GB2312" w:hAnsi="仿宋_GB2312" w:eastAsia="仿宋_GB2312" w:cs="仿宋_GB2312"/>
                <w:color w:val="000000"/>
                <w:sz w:val="20"/>
                <w:szCs w:val="20"/>
                <w:highlight w:val="none"/>
                <w:lang w:eastAsia="zh-CN"/>
              </w:rPr>
              <w:t>周</w:t>
            </w:r>
            <w:r>
              <w:rPr>
                <w:rFonts w:hint="eastAsia" w:ascii="仿宋_GB2312" w:hAnsi="仿宋_GB2312" w:eastAsia="仿宋_GB2312" w:cs="仿宋_GB2312"/>
                <w:color w:val="000000"/>
                <w:sz w:val="20"/>
                <w:szCs w:val="20"/>
                <w:highlight w:val="none"/>
              </w:rPr>
              <w:t>按时播出</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制作播出栏目所需费用</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20万</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20万</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trHeight w:val="395"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val="en-US" w:eastAsia="zh-CN"/>
              </w:rPr>
              <w:t>对社会发展可能靠成的负面影响</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无负面影响</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无负面影响</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trHeight w:val="395"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pP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对自然生态环境造成成的负面影响</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无负面影响</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无负面影响</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p>
        </w:tc>
      </w:tr>
      <w:tr>
        <w:tblPrEx>
          <w:tblCellMar>
            <w:top w:w="0" w:type="dxa"/>
            <w:left w:w="108" w:type="dxa"/>
            <w:bottom w:w="0" w:type="dxa"/>
            <w:right w:w="108" w:type="dxa"/>
          </w:tblCellMar>
        </w:tblPrEx>
        <w:trPr>
          <w:trHeight w:val="790"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w:t>
            </w:r>
            <w:r>
              <w:rPr>
                <w:rFonts w:hint="eastAsia" w:ascii="仿宋_GB2312" w:hAnsi="仿宋_GB2312" w:eastAsia="仿宋_GB2312" w:cs="仿宋_GB2312"/>
                <w:color w:val="000000"/>
                <w:sz w:val="20"/>
                <w:szCs w:val="20"/>
                <w:highlight w:val="none"/>
                <w:lang w:val="en-US" w:eastAsia="zh-CN"/>
              </w:rPr>
              <w:t>30</w:t>
            </w:r>
            <w:r>
              <w:rPr>
                <w:rFonts w:hint="eastAsia" w:ascii="仿宋_GB2312" w:hAnsi="仿宋_GB2312" w:eastAsia="仿宋_GB2312" w:cs="仿宋_GB2312"/>
                <w:color w:val="000000"/>
                <w:sz w:val="20"/>
                <w:szCs w:val="20"/>
                <w:highlight w:val="none"/>
              </w:rPr>
              <w:t>分）</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促进单位创收任务按时完成</w:t>
            </w:r>
          </w:p>
        </w:tc>
        <w:tc>
          <w:tcPr>
            <w:tcW w:w="1134"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sz w:val="20"/>
                <w:szCs w:val="20"/>
                <w:highlight w:val="none"/>
                <w:lang w:val="en-US" w:eastAsia="zh-CN"/>
              </w:rPr>
              <w:t>500万</w:t>
            </w:r>
          </w:p>
        </w:tc>
        <w:tc>
          <w:tcPr>
            <w:tcW w:w="1134"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sz w:val="20"/>
                <w:szCs w:val="20"/>
                <w:highlight w:val="none"/>
                <w:lang w:val="en-US" w:eastAsia="zh-CN"/>
              </w:rPr>
              <w:t>600万</w:t>
            </w:r>
          </w:p>
        </w:tc>
        <w:tc>
          <w:tcPr>
            <w:tcW w:w="828"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w:t>
            </w:r>
          </w:p>
        </w:tc>
        <w:tc>
          <w:tcPr>
            <w:tcW w:w="873"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trHeight w:val="790"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着力把握人民需求、反应人民心声</w:t>
            </w:r>
          </w:p>
        </w:tc>
        <w:tc>
          <w:tcPr>
            <w:tcW w:w="1134"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1134"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trHeight w:val="510"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促进人与自然和谐共处</w:t>
            </w:r>
          </w:p>
        </w:tc>
        <w:tc>
          <w:tcPr>
            <w:tcW w:w="1134"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1134"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28"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7</w:t>
            </w:r>
          </w:p>
        </w:tc>
        <w:tc>
          <w:tcPr>
            <w:tcW w:w="873"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7</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trHeight w:val="905"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宣传岳阳经济发展成绩</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持续讲好岳阳故事，在网络上得到较好反响</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持续讲好岳阳故事，在网络上得到较好反响</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7</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7</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人民群众满意度</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eastAsia="zh-CN"/>
              </w:rPr>
              <w:t>大于等于</w:t>
            </w:r>
            <w:r>
              <w:rPr>
                <w:rFonts w:hint="eastAsia" w:ascii="仿宋_GB2312" w:hAnsi="仿宋_GB2312" w:eastAsia="仿宋_GB2312" w:cs="仿宋_GB2312"/>
                <w:color w:val="000000"/>
                <w:sz w:val="20"/>
                <w:szCs w:val="20"/>
                <w:highlight w:val="none"/>
                <w:lang w:val="en-US" w:eastAsia="zh-CN"/>
              </w:rPr>
              <w:t>95%</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大于等于</w:t>
            </w:r>
            <w:r>
              <w:rPr>
                <w:rFonts w:hint="eastAsia" w:ascii="仿宋_GB2312" w:hAnsi="仿宋_GB2312" w:eastAsia="仿宋_GB2312" w:cs="仿宋_GB2312"/>
                <w:color w:val="000000"/>
                <w:sz w:val="20"/>
                <w:szCs w:val="20"/>
                <w:highlight w:val="none"/>
                <w:lang w:val="en-US" w:eastAsia="zh-CN"/>
              </w:rPr>
              <w:t>95%</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群众乐于接受</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6732"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bl>
    <w:p>
      <w:pPr>
        <w:widowControl/>
        <w:spacing w:line="600" w:lineRule="exact"/>
        <w:jc w:val="left"/>
        <w:rPr>
          <w:rFonts w:hint="eastAsia" w:ascii="Times New Roman" w:hAnsi="Times New Roman" w:eastAsia="黑体" w:cs="Times New Roman"/>
          <w:sz w:val="32"/>
          <w:szCs w:val="32"/>
          <w:highlight w:val="none"/>
          <w:lang w:eastAsia="zh-CN"/>
        </w:rPr>
      </w:pPr>
      <w:r>
        <w:rPr>
          <w:rFonts w:hint="default" w:ascii="Times New Roman" w:hAnsi="Times New Roman" w:eastAsia="仿宋_GB2312" w:cs="Times New Roman"/>
          <w:sz w:val="22"/>
          <w:szCs w:val="22"/>
          <w:highlight w:val="none"/>
        </w:rPr>
        <w:t>填表人：</w:t>
      </w:r>
      <w:r>
        <w:rPr>
          <w:rFonts w:hint="eastAsia" w:ascii="Times New Roman" w:hAnsi="Times New Roman" w:eastAsia="仿宋_GB2312" w:cs="Times New Roman"/>
          <w:sz w:val="22"/>
          <w:szCs w:val="22"/>
          <w:highlight w:val="none"/>
          <w:lang w:eastAsia="zh-CN"/>
        </w:rPr>
        <w:t>刘钰</w:t>
      </w:r>
      <w:r>
        <w:rPr>
          <w:rFonts w:hint="default" w:ascii="Times New Roman" w:hAnsi="Times New Roman" w:eastAsia="仿宋_GB2312" w:cs="Times New Roman"/>
          <w:sz w:val="22"/>
          <w:szCs w:val="22"/>
          <w:highlight w:val="none"/>
        </w:rPr>
        <w:t xml:space="preserve">  填报日期：</w:t>
      </w:r>
      <w:r>
        <w:rPr>
          <w:rFonts w:hint="eastAsia" w:ascii="Times New Roman" w:hAnsi="Times New Roman" w:eastAsia="仿宋_GB2312" w:cs="Times New Roman"/>
          <w:sz w:val="22"/>
          <w:szCs w:val="22"/>
          <w:highlight w:val="none"/>
          <w:lang w:val="en-US" w:eastAsia="zh-CN"/>
        </w:rPr>
        <w:t>2024.04.20</w:t>
      </w:r>
      <w:r>
        <w:rPr>
          <w:rFonts w:hint="default" w:ascii="Times New Roman" w:hAnsi="Times New Roman" w:eastAsia="仿宋_GB2312" w:cs="Times New Roman"/>
          <w:sz w:val="22"/>
          <w:szCs w:val="22"/>
          <w:highlight w:val="none"/>
        </w:rPr>
        <w:t xml:space="preserve">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联系电话：</w:t>
      </w:r>
      <w:r>
        <w:rPr>
          <w:rFonts w:hint="eastAsia" w:ascii="Times New Roman" w:hAnsi="Times New Roman" w:eastAsia="仿宋_GB2312" w:cs="Times New Roman"/>
          <w:sz w:val="22"/>
          <w:szCs w:val="22"/>
          <w:highlight w:val="none"/>
          <w:lang w:val="en-US" w:eastAsia="zh-CN"/>
        </w:rPr>
        <w:t>19572904765</w:t>
      </w:r>
      <w:r>
        <w:rPr>
          <w:rFonts w:hint="default" w:ascii="Times New Roman" w:hAnsi="Times New Roman" w:eastAsia="仿宋_GB2312" w:cs="Times New Roman"/>
          <w:sz w:val="22"/>
          <w:szCs w:val="22"/>
          <w:highlight w:val="none"/>
        </w:rPr>
        <w:t xml:space="preserve">  单位负责人签字：</w:t>
      </w:r>
      <w:r>
        <w:rPr>
          <w:rFonts w:hint="default" w:ascii="Times New Roman" w:hAnsi="Times New Roman" w:eastAsia="仿宋_GB2312" w:cs="Times New Roman"/>
          <w:sz w:val="22"/>
          <w:szCs w:val="22"/>
          <w:highlight w:val="none"/>
        </w:rPr>
        <w:br w:type="page"/>
      </w:r>
    </w:p>
    <w:p>
      <w:pPr>
        <w:widowControl/>
        <w:spacing w:line="600" w:lineRule="exact"/>
        <w:jc w:val="center"/>
        <w:rPr>
          <w:rFonts w:hint="eastAsia" w:ascii="方正小标宋简体" w:hAnsi="方正小标宋简体" w:eastAsia="方正小标宋简体" w:cs="方正小标宋简体"/>
          <w:color w:val="000000"/>
          <w:sz w:val="36"/>
          <w:szCs w:val="36"/>
          <w:highlight w:val="none"/>
          <w:lang w:val="en-US" w:eastAsia="zh-CN"/>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年度项目支出绩效自评表</w:t>
      </w:r>
      <w:r>
        <w:rPr>
          <w:rFonts w:hint="eastAsia" w:ascii="方正小标宋简体" w:hAnsi="方正小标宋简体" w:eastAsia="方正小标宋简体" w:cs="方正小标宋简体"/>
          <w:color w:val="000000"/>
          <w:sz w:val="36"/>
          <w:szCs w:val="36"/>
          <w:highlight w:val="none"/>
          <w:lang w:val="en-US" w:eastAsia="zh-CN"/>
        </w:rPr>
        <w:t>3</w:t>
      </w:r>
    </w:p>
    <w:tbl>
      <w:tblPr>
        <w:tblStyle w:val="4"/>
        <w:tblW w:w="9851" w:type="dxa"/>
        <w:jc w:val="center"/>
        <w:tblLayout w:type="autofit"/>
        <w:tblCellMar>
          <w:top w:w="0" w:type="dxa"/>
          <w:left w:w="108" w:type="dxa"/>
          <w:bottom w:w="0" w:type="dxa"/>
          <w:right w:w="108" w:type="dxa"/>
        </w:tblCellMar>
      </w:tblPr>
      <w:tblGrid>
        <w:gridCol w:w="1080"/>
        <w:gridCol w:w="1080"/>
        <w:gridCol w:w="1080"/>
        <w:gridCol w:w="1224"/>
        <w:gridCol w:w="1134"/>
        <w:gridCol w:w="1134"/>
        <w:gridCol w:w="828"/>
        <w:gridCol w:w="873"/>
        <w:gridCol w:w="1418"/>
      </w:tblGrid>
      <w:tr>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771" w:type="dxa"/>
            <w:gridSpan w:val="8"/>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岳阳新闻栏目专项经费专项项目支出</w:t>
            </w:r>
          </w:p>
        </w:tc>
      </w:tr>
      <w:tr>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4518"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eastAsia="zh-CN"/>
              </w:rPr>
              <w:t>岳阳市财政局</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3119"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宋体" w:hAnsi="宋体" w:eastAsia="宋体" w:cs="宋体"/>
                <w:snapToGrid w:val="0"/>
                <w:color w:val="000000"/>
                <w:spacing w:val="-1"/>
                <w:kern w:val="0"/>
                <w:sz w:val="18"/>
                <w:szCs w:val="18"/>
                <w:lang w:val="en-US" w:eastAsia="zh-CN" w:bidi="ar-SA"/>
              </w:rPr>
              <w:t>岳阳市广播电视台</w:t>
            </w:r>
          </w:p>
        </w:tc>
      </w:tr>
      <w:tr>
        <w:tblPrEx>
          <w:tblCellMar>
            <w:top w:w="0" w:type="dxa"/>
            <w:left w:w="108" w:type="dxa"/>
            <w:bottom w:w="0" w:type="dxa"/>
            <w:right w:w="108" w:type="dxa"/>
          </w:tblCellMar>
        </w:tblPrEx>
        <w:trPr>
          <w:jc w:val="center"/>
        </w:trPr>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项目资金</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216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w:t>
            </w:r>
          </w:p>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执行数</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CellMar>
            <w:top w:w="0" w:type="dxa"/>
            <w:left w:w="108" w:type="dxa"/>
            <w:bottom w:w="0" w:type="dxa"/>
            <w:right w:w="108" w:type="dxa"/>
          </w:tblCellMar>
        </w:tblPrEx>
        <w:trPr>
          <w:trHeight w:val="273"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　</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59.2</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sz w:val="20"/>
                <w:szCs w:val="20"/>
                <w:highlight w:val="none"/>
                <w:lang w:val="en-US" w:eastAsia="zh-CN"/>
              </w:rPr>
              <w:t>59.2</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sz w:val="20"/>
                <w:szCs w:val="20"/>
                <w:highlight w:val="none"/>
                <w:lang w:val="en-US" w:eastAsia="zh-CN"/>
              </w:rPr>
              <w:t>59.2</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r>
      <w:tr>
        <w:tblPrEx>
          <w:tblCellMar>
            <w:top w:w="0" w:type="dxa"/>
            <w:left w:w="108" w:type="dxa"/>
            <w:bottom w:w="0" w:type="dxa"/>
            <w:right w:w="108" w:type="dxa"/>
          </w:tblCellMar>
        </w:tblPrEx>
        <w:trPr>
          <w:trHeight w:val="198"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　</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sz w:val="20"/>
                <w:szCs w:val="20"/>
                <w:highlight w:val="none"/>
                <w:lang w:val="en-US" w:eastAsia="zh-CN"/>
              </w:rPr>
              <w:t>59.2</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sz w:val="20"/>
                <w:szCs w:val="20"/>
                <w:highlight w:val="none"/>
                <w:lang w:val="en-US" w:eastAsia="zh-CN"/>
              </w:rPr>
              <w:t>59.2</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sz w:val="20"/>
                <w:szCs w:val="20"/>
                <w:highlight w:val="none"/>
                <w:lang w:val="en-US" w:eastAsia="zh-CN"/>
              </w:rPr>
              <w:t>59.2</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　</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0</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518"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253"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4518"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eastAsia="仿宋_GB2312"/>
                <w:sz w:val="24"/>
              </w:rPr>
              <w:t>建立健全新闻宣传工作的信息平台，充分利用多媒体手段，以最大限度、最大覆盖面的加大新闻宣传工作，以严格的真实性、强烈的时效性，生动、形象的开展新闻宣传工作，力求报道内容和形式贴近群众、说服力大、感染力强。</w:t>
            </w:r>
            <w:r>
              <w:rPr>
                <w:rFonts w:hint="eastAsia" w:ascii="仿宋_GB2312" w:hAnsi="仿宋_GB2312" w:eastAsia="仿宋_GB2312" w:cs="仿宋_GB2312"/>
                <w:color w:val="000000"/>
                <w:sz w:val="20"/>
                <w:szCs w:val="20"/>
                <w:highlight w:val="none"/>
              </w:rPr>
              <w:t>　</w:t>
            </w:r>
          </w:p>
        </w:tc>
        <w:tc>
          <w:tcPr>
            <w:tcW w:w="4253"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480" w:firstLineChars="200"/>
              <w:jc w:val="both"/>
              <w:textAlignment w:val="auto"/>
              <w:rPr>
                <w:rFonts w:hint="eastAsia" w:ascii="仿宋_GB2312" w:hAnsi="仿宋_GB2312" w:eastAsia="仿宋_GB2312" w:cs="仿宋_GB2312"/>
                <w:color w:val="000000"/>
                <w:sz w:val="20"/>
                <w:szCs w:val="20"/>
                <w:highlight w:val="none"/>
              </w:rPr>
            </w:pPr>
            <w:r>
              <w:rPr>
                <w:rFonts w:hint="eastAsia" w:eastAsia="仿宋_GB2312"/>
                <w:sz w:val="24"/>
              </w:rPr>
              <w:t>健全单位目前新闻宣传工作的信息平台，合理利用多媒体手段，以最大限度、最大覆盖面的加大了新闻宣传工作，</w:t>
            </w:r>
            <w:r>
              <w:rPr>
                <w:rFonts w:hint="eastAsia" w:eastAsia="仿宋_GB2312"/>
                <w:sz w:val="24"/>
                <w:lang w:eastAsia="zh-CN"/>
              </w:rPr>
              <w:t>全力保障</w:t>
            </w:r>
            <w:r>
              <w:rPr>
                <w:rFonts w:hint="eastAsia" w:eastAsia="仿宋_GB2312"/>
                <w:sz w:val="24"/>
              </w:rPr>
              <w:t>产出新闻的真实性和强烈的时效性，生动、形象的开展了新闻宣传工作，呈现的报道内容和形式既贴近群众又说服力大、感染力强。</w:t>
            </w:r>
          </w:p>
        </w:tc>
      </w:tr>
      <w:tr>
        <w:tblPrEx>
          <w:tblCellMar>
            <w:top w:w="0" w:type="dxa"/>
            <w:left w:w="108" w:type="dxa"/>
            <w:bottom w:w="0" w:type="dxa"/>
            <w:right w:w="108" w:type="dxa"/>
          </w:tblCellMar>
        </w:tblPrEx>
        <w:trPr>
          <w:jc w:val="center"/>
        </w:trPr>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CellMar>
            <w:top w:w="0" w:type="dxa"/>
            <w:left w:w="108" w:type="dxa"/>
            <w:bottom w:w="0" w:type="dxa"/>
            <w:right w:w="108" w:type="dxa"/>
          </w:tblCellMar>
        </w:tblPrEx>
        <w:trPr>
          <w:trHeight w:val="680"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全年节目按时播出</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每周五期按时播出</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每周五期按时播出</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trHeight w:val="1020"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24"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安全播出无事故</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全年节目按时按点播出且无事故发生</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全年节目按时按点播出且无事故发生</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trHeight w:val="907"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栏目每天按时播出</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每天按时播出</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每天按时播出</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制作播出栏目所需费用</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59.2万</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59.2万</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trHeight w:val="395"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val="en-US" w:eastAsia="zh-CN"/>
              </w:rPr>
              <w:t>对社会发展可能靠成的负面影响</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无负面影响</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无负面影响</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trHeight w:val="395"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pP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对自然生态环境造成成的负面影响</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无负面影响</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无负面影响</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p>
        </w:tc>
      </w:tr>
      <w:tr>
        <w:tblPrEx>
          <w:tblCellMar>
            <w:top w:w="0" w:type="dxa"/>
            <w:left w:w="108" w:type="dxa"/>
            <w:bottom w:w="0" w:type="dxa"/>
            <w:right w:w="108" w:type="dxa"/>
          </w:tblCellMar>
        </w:tblPrEx>
        <w:trPr>
          <w:trHeight w:val="790"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w:t>
            </w:r>
            <w:r>
              <w:rPr>
                <w:rFonts w:hint="eastAsia" w:ascii="仿宋_GB2312" w:hAnsi="仿宋_GB2312" w:eastAsia="仿宋_GB2312" w:cs="仿宋_GB2312"/>
                <w:color w:val="000000"/>
                <w:sz w:val="20"/>
                <w:szCs w:val="20"/>
                <w:highlight w:val="none"/>
                <w:lang w:val="en-US" w:eastAsia="zh-CN"/>
              </w:rPr>
              <w:t>30</w:t>
            </w:r>
            <w:r>
              <w:rPr>
                <w:rFonts w:hint="eastAsia" w:ascii="仿宋_GB2312" w:hAnsi="仿宋_GB2312" w:eastAsia="仿宋_GB2312" w:cs="仿宋_GB2312"/>
                <w:color w:val="000000"/>
                <w:sz w:val="20"/>
                <w:szCs w:val="20"/>
                <w:highlight w:val="none"/>
              </w:rPr>
              <w:t>分）</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促进单位创收任务按时完成</w:t>
            </w:r>
          </w:p>
        </w:tc>
        <w:tc>
          <w:tcPr>
            <w:tcW w:w="1134"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1200万</w:t>
            </w:r>
          </w:p>
        </w:tc>
        <w:tc>
          <w:tcPr>
            <w:tcW w:w="1134"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sz w:val="20"/>
                <w:szCs w:val="20"/>
                <w:highlight w:val="none"/>
                <w:lang w:val="en-US" w:eastAsia="zh-CN"/>
              </w:rPr>
              <w:t>1300万</w:t>
            </w:r>
          </w:p>
        </w:tc>
        <w:tc>
          <w:tcPr>
            <w:tcW w:w="828"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w:t>
            </w:r>
          </w:p>
        </w:tc>
        <w:tc>
          <w:tcPr>
            <w:tcW w:w="873"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trHeight w:val="790"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着力把握人民需求、反应人民心声</w:t>
            </w:r>
          </w:p>
        </w:tc>
        <w:tc>
          <w:tcPr>
            <w:tcW w:w="1134"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1134"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trHeight w:val="794"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促进人与自然和谐共处</w:t>
            </w:r>
          </w:p>
        </w:tc>
        <w:tc>
          <w:tcPr>
            <w:tcW w:w="1134"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1134"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28"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7</w:t>
            </w:r>
          </w:p>
        </w:tc>
        <w:tc>
          <w:tcPr>
            <w:tcW w:w="873"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7</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trHeight w:val="905"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提高岳阳美誉度和知名度</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sz w:val="20"/>
                <w:szCs w:val="20"/>
                <w:highlight w:val="none"/>
                <w:lang w:eastAsia="zh-CN"/>
              </w:rPr>
              <w:t>完成省台上稿</w:t>
            </w:r>
            <w:r>
              <w:rPr>
                <w:rFonts w:hint="eastAsia" w:ascii="仿宋_GB2312" w:hAnsi="仿宋_GB2312" w:eastAsia="仿宋_GB2312" w:cs="仿宋_GB2312"/>
                <w:color w:val="000000"/>
                <w:sz w:val="20"/>
                <w:szCs w:val="20"/>
                <w:highlight w:val="none"/>
                <w:lang w:val="en-US" w:eastAsia="zh-CN"/>
              </w:rPr>
              <w:t>100条</w:t>
            </w:r>
            <w:r>
              <w:rPr>
                <w:rFonts w:hint="eastAsia" w:ascii="仿宋_GB2312" w:hAnsi="仿宋_GB2312" w:eastAsia="仿宋_GB2312" w:cs="仿宋_GB2312"/>
                <w:color w:val="000000"/>
                <w:sz w:val="20"/>
                <w:szCs w:val="20"/>
                <w:highlight w:val="none"/>
                <w:lang w:eastAsia="zh-CN"/>
              </w:rPr>
              <w:t>与央视上稿</w:t>
            </w:r>
            <w:r>
              <w:rPr>
                <w:rFonts w:hint="eastAsia" w:ascii="仿宋_GB2312" w:hAnsi="仿宋_GB2312" w:eastAsia="仿宋_GB2312" w:cs="仿宋_GB2312"/>
                <w:color w:val="000000"/>
                <w:sz w:val="20"/>
                <w:szCs w:val="20"/>
                <w:highlight w:val="none"/>
                <w:lang w:val="en-US" w:eastAsia="zh-CN"/>
              </w:rPr>
              <w:t>35条</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完成省台上稿</w:t>
            </w:r>
            <w:r>
              <w:rPr>
                <w:rFonts w:hint="eastAsia" w:ascii="仿宋_GB2312" w:hAnsi="仿宋_GB2312" w:eastAsia="仿宋_GB2312" w:cs="仿宋_GB2312"/>
                <w:color w:val="000000"/>
                <w:sz w:val="20"/>
                <w:szCs w:val="20"/>
                <w:highlight w:val="none"/>
                <w:lang w:val="en-US" w:eastAsia="zh-CN"/>
              </w:rPr>
              <w:t>718条</w:t>
            </w:r>
            <w:r>
              <w:rPr>
                <w:rFonts w:hint="eastAsia" w:ascii="仿宋_GB2312" w:hAnsi="仿宋_GB2312" w:eastAsia="仿宋_GB2312" w:cs="仿宋_GB2312"/>
                <w:color w:val="000000"/>
                <w:sz w:val="20"/>
                <w:szCs w:val="20"/>
                <w:highlight w:val="none"/>
                <w:lang w:eastAsia="zh-CN"/>
              </w:rPr>
              <w:t>与央视上稿</w:t>
            </w:r>
            <w:r>
              <w:rPr>
                <w:rFonts w:hint="eastAsia" w:ascii="仿宋_GB2312" w:hAnsi="仿宋_GB2312" w:eastAsia="仿宋_GB2312" w:cs="仿宋_GB2312"/>
                <w:color w:val="000000"/>
                <w:sz w:val="20"/>
                <w:szCs w:val="20"/>
                <w:highlight w:val="none"/>
                <w:lang w:val="en-US" w:eastAsia="zh-CN"/>
              </w:rPr>
              <w:t>198条</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7</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7</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人民群众满意度</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eastAsia="zh-CN"/>
              </w:rPr>
              <w:t>大于等于</w:t>
            </w:r>
            <w:r>
              <w:rPr>
                <w:rFonts w:hint="eastAsia" w:ascii="仿宋_GB2312" w:hAnsi="仿宋_GB2312" w:eastAsia="仿宋_GB2312" w:cs="仿宋_GB2312"/>
                <w:color w:val="000000"/>
                <w:sz w:val="20"/>
                <w:szCs w:val="20"/>
                <w:highlight w:val="none"/>
                <w:lang w:val="en-US" w:eastAsia="zh-CN"/>
              </w:rPr>
              <w:t>95%</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大于等于</w:t>
            </w:r>
            <w:r>
              <w:rPr>
                <w:rFonts w:hint="eastAsia" w:ascii="仿宋_GB2312" w:hAnsi="仿宋_GB2312" w:eastAsia="仿宋_GB2312" w:cs="仿宋_GB2312"/>
                <w:color w:val="000000"/>
                <w:sz w:val="20"/>
                <w:szCs w:val="20"/>
                <w:highlight w:val="none"/>
                <w:lang w:val="en-US" w:eastAsia="zh-CN"/>
              </w:rPr>
              <w:t>95%</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群众乐于接受</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6732"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bl>
    <w:p>
      <w:pPr>
        <w:rPr>
          <w:rFonts w:hint="default" w:ascii="Times New Roman" w:hAnsi="Times New Roman" w:eastAsia="仿宋_GB2312" w:cs="Times New Roman"/>
          <w:sz w:val="22"/>
          <w:szCs w:val="22"/>
          <w:highlight w:val="none"/>
        </w:rPr>
      </w:pPr>
      <w:r>
        <w:rPr>
          <w:rFonts w:hint="default" w:ascii="Times New Roman" w:hAnsi="Times New Roman" w:eastAsia="仿宋_GB2312" w:cs="Times New Roman"/>
          <w:sz w:val="22"/>
          <w:szCs w:val="22"/>
          <w:highlight w:val="none"/>
        </w:rPr>
        <w:t>填表人：</w:t>
      </w:r>
      <w:r>
        <w:rPr>
          <w:rFonts w:hint="eastAsia" w:ascii="Times New Roman" w:hAnsi="Times New Roman" w:eastAsia="仿宋_GB2312" w:cs="Times New Roman"/>
          <w:sz w:val="22"/>
          <w:szCs w:val="22"/>
          <w:highlight w:val="none"/>
          <w:lang w:eastAsia="zh-CN"/>
        </w:rPr>
        <w:t>刘钰</w:t>
      </w:r>
      <w:r>
        <w:rPr>
          <w:rFonts w:hint="default" w:ascii="Times New Roman" w:hAnsi="Times New Roman" w:eastAsia="仿宋_GB2312" w:cs="Times New Roman"/>
          <w:sz w:val="22"/>
          <w:szCs w:val="22"/>
          <w:highlight w:val="none"/>
        </w:rPr>
        <w:t xml:space="preserve">  填报日期：</w:t>
      </w:r>
      <w:r>
        <w:rPr>
          <w:rFonts w:hint="eastAsia" w:ascii="Times New Roman" w:hAnsi="Times New Roman" w:eastAsia="仿宋_GB2312" w:cs="Times New Roman"/>
          <w:sz w:val="22"/>
          <w:szCs w:val="22"/>
          <w:highlight w:val="none"/>
          <w:lang w:val="en-US" w:eastAsia="zh-CN"/>
        </w:rPr>
        <w:t>2024.04.20</w:t>
      </w:r>
      <w:r>
        <w:rPr>
          <w:rFonts w:hint="default" w:ascii="Times New Roman" w:hAnsi="Times New Roman" w:eastAsia="仿宋_GB2312" w:cs="Times New Roman"/>
          <w:sz w:val="22"/>
          <w:szCs w:val="22"/>
          <w:highlight w:val="none"/>
        </w:rPr>
        <w:t xml:space="preserve">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联系电话：</w:t>
      </w:r>
      <w:r>
        <w:rPr>
          <w:rFonts w:hint="eastAsia" w:ascii="Times New Roman" w:hAnsi="Times New Roman" w:eastAsia="仿宋_GB2312" w:cs="Times New Roman"/>
          <w:sz w:val="22"/>
          <w:szCs w:val="22"/>
          <w:highlight w:val="none"/>
          <w:lang w:val="en-US" w:eastAsia="zh-CN"/>
        </w:rPr>
        <w:t>19572904765</w:t>
      </w:r>
      <w:r>
        <w:rPr>
          <w:rFonts w:hint="default" w:ascii="Times New Roman" w:hAnsi="Times New Roman" w:eastAsia="仿宋_GB2312" w:cs="Times New Roman"/>
          <w:sz w:val="22"/>
          <w:szCs w:val="22"/>
          <w:highlight w:val="none"/>
        </w:rPr>
        <w:t xml:space="preserve">  单位负责人签字：</w:t>
      </w:r>
      <w:r>
        <w:rPr>
          <w:rFonts w:hint="default" w:ascii="Times New Roman" w:hAnsi="Times New Roman" w:eastAsia="仿宋_GB2312" w:cs="Times New Roman"/>
          <w:sz w:val="22"/>
          <w:szCs w:val="22"/>
          <w:highlight w:val="none"/>
        </w:rPr>
        <w:br w:type="page"/>
      </w: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22"/>
        <w:gridCol w:w="540"/>
        <w:gridCol w:w="850"/>
        <w:gridCol w:w="1087"/>
        <w:gridCol w:w="1050"/>
        <w:gridCol w:w="863"/>
        <w:gridCol w:w="850"/>
        <w:gridCol w:w="650"/>
        <w:gridCol w:w="1018"/>
        <w:gridCol w:w="4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443" w:type="dxa"/>
            <w:gridSpan w:val="10"/>
            <w:tcBorders>
              <w:top w:val="single" w:color="000000" w:sz="4" w:space="0"/>
              <w:left w:val="single" w:color="000000" w:sz="4" w:space="0"/>
              <w:bottom w:val="single" w:color="000000" w:sz="4" w:space="0"/>
              <w:right w:val="single" w:color="000000" w:sz="4" w:space="0"/>
              <w:tl2br w:val="nil"/>
            </w:tcBorders>
            <w:shd w:val="clear" w:color="99CCFF" w:fill="FFFFFF"/>
            <w:vAlign w:val="center"/>
          </w:tcPr>
          <w:p>
            <w:pPr>
              <w:keepNext w:val="0"/>
              <w:keepLines w:val="0"/>
              <w:pageBreakBefore w:val="0"/>
              <w:widowControl/>
              <w:kinsoku/>
              <w:wordWrap/>
              <w:overflowPunct/>
              <w:topLinePunct w:val="0"/>
              <w:autoSpaceDE/>
              <w:autoSpaceDN/>
              <w:bidi w:val="0"/>
              <w:adjustRightInd/>
              <w:snapToGrid/>
              <w:spacing w:line="640" w:lineRule="exact"/>
              <w:jc w:val="center"/>
              <w:textAlignment w:val="auto"/>
              <w:rPr>
                <w:rFonts w:ascii="宋体" w:hAnsi="宋体" w:eastAsia="宋体" w:cs="宋体"/>
                <w:b w:val="0"/>
                <w:bCs/>
                <w:i w:val="0"/>
                <w:iCs w:val="0"/>
                <w:color w:val="000000"/>
                <w:kern w:val="0"/>
                <w:sz w:val="18"/>
                <w:szCs w:val="18"/>
                <w:u w:val="none"/>
                <w:lang w:val="en-US" w:eastAsia="zh-CN" w:bidi="ar"/>
              </w:rPr>
            </w:pPr>
            <w:r>
              <w:rPr>
                <w:rFonts w:hint="eastAsia" w:ascii="仿宋_GB2312" w:hAnsi="仿宋_GB2312" w:eastAsia="仿宋_GB2312" w:cs="仿宋_GB2312"/>
                <w:sz w:val="32"/>
                <w:szCs w:val="32"/>
                <w:highlight w:val="none"/>
              </w:rPr>
              <w:t>政府性基金预算支出情况表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7" w:hRule="atLeast"/>
        </w:trPr>
        <w:tc>
          <w:tcPr>
            <w:tcW w:w="1122" w:type="dxa"/>
            <w:vMerge w:val="restart"/>
            <w:tcBorders>
              <w:top w:val="single" w:color="000000" w:sz="4" w:space="0"/>
              <w:left w:val="single" w:color="000000" w:sz="4" w:space="0"/>
              <w:bottom w:val="single" w:color="000000" w:sz="4" w:space="0"/>
              <w:right w:val="single" w:color="000000" w:sz="4" w:space="0"/>
              <w:tl2br w:val="nil"/>
            </w:tcBorders>
            <w:shd w:val="clear" w:color="99CCFF" w:fill="FFFFFF"/>
            <w:vAlign w:val="center"/>
          </w:tcPr>
          <w:p>
            <w:pPr>
              <w:keepNext w:val="0"/>
              <w:keepLines w:val="0"/>
              <w:widowControl/>
              <w:suppressLineNumbers w:val="0"/>
              <w:jc w:val="center"/>
              <w:textAlignment w:val="center"/>
              <w:rPr>
                <w:rFonts w:ascii="宋体" w:hAnsi="宋体" w:eastAsia="宋体" w:cs="宋体"/>
                <w:b w:val="0"/>
                <w:bCs/>
                <w:i w:val="0"/>
                <w:iCs w:val="0"/>
                <w:color w:val="000000"/>
                <w:sz w:val="18"/>
                <w:szCs w:val="18"/>
                <w:u w:val="none"/>
              </w:rPr>
            </w:pPr>
            <w:r>
              <w:rPr>
                <w:rFonts w:ascii="宋体" w:hAnsi="宋体" w:eastAsia="宋体" w:cs="宋体"/>
                <w:b w:val="0"/>
                <w:bCs/>
                <w:i w:val="0"/>
                <w:iCs w:val="0"/>
                <w:color w:val="000000"/>
                <w:kern w:val="0"/>
                <w:sz w:val="18"/>
                <w:szCs w:val="18"/>
                <w:u w:val="none"/>
                <w:lang w:val="en-US" w:eastAsia="zh-CN" w:bidi="ar"/>
              </w:rPr>
              <w:t>银行支付日期</w:t>
            </w:r>
          </w:p>
        </w:tc>
        <w:tc>
          <w:tcPr>
            <w:tcW w:w="1390" w:type="dxa"/>
            <w:gridSpan w:val="2"/>
            <w:tcBorders>
              <w:top w:val="single" w:color="000000" w:sz="4" w:space="0"/>
              <w:left w:val="single" w:color="000000" w:sz="4" w:space="0"/>
              <w:bottom w:val="single" w:color="000000" w:sz="4" w:space="0"/>
              <w:right w:val="single" w:color="000000" w:sz="4" w:space="0"/>
            </w:tcBorders>
            <w:shd w:val="clear" w:color="99CCFF" w:fill="FFFFFF"/>
            <w:vAlign w:val="center"/>
          </w:tcPr>
          <w:p>
            <w:pPr>
              <w:keepNext w:val="0"/>
              <w:keepLines w:val="0"/>
              <w:widowControl/>
              <w:suppressLineNumbers w:val="0"/>
              <w:jc w:val="center"/>
              <w:textAlignment w:val="center"/>
              <w:rPr>
                <w:rFonts w:ascii="宋体" w:hAnsi="宋体" w:eastAsia="宋体" w:cs="宋体"/>
                <w:b w:val="0"/>
                <w:bCs/>
                <w:i w:val="0"/>
                <w:iCs w:val="0"/>
                <w:color w:val="000000"/>
                <w:sz w:val="18"/>
                <w:szCs w:val="18"/>
                <w:u w:val="none"/>
              </w:rPr>
            </w:pPr>
            <w:r>
              <w:rPr>
                <w:rFonts w:ascii="宋体" w:hAnsi="宋体" w:eastAsia="宋体" w:cs="宋体"/>
                <w:b w:val="0"/>
                <w:bCs/>
                <w:i w:val="0"/>
                <w:iCs w:val="0"/>
                <w:color w:val="000000"/>
                <w:kern w:val="0"/>
                <w:sz w:val="18"/>
                <w:szCs w:val="18"/>
                <w:u w:val="none"/>
                <w:lang w:val="en-US" w:eastAsia="zh-CN" w:bidi="ar"/>
              </w:rPr>
              <w:t>预算单位</w:t>
            </w:r>
          </w:p>
        </w:tc>
        <w:tc>
          <w:tcPr>
            <w:tcW w:w="1087" w:type="dxa"/>
            <w:vMerge w:val="restart"/>
            <w:tcBorders>
              <w:top w:val="single" w:color="000000" w:sz="4" w:space="0"/>
              <w:left w:val="single" w:color="000000" w:sz="4" w:space="0"/>
              <w:bottom w:val="single" w:color="000000" w:sz="4" w:space="0"/>
              <w:right w:val="single" w:color="000000" w:sz="4" w:space="0"/>
            </w:tcBorders>
            <w:shd w:val="clear" w:color="99CCFF" w:fill="FFFFFF"/>
            <w:vAlign w:val="center"/>
          </w:tcPr>
          <w:p>
            <w:pPr>
              <w:keepNext w:val="0"/>
              <w:keepLines w:val="0"/>
              <w:widowControl/>
              <w:suppressLineNumbers w:val="0"/>
              <w:jc w:val="center"/>
              <w:textAlignment w:val="center"/>
              <w:rPr>
                <w:rFonts w:ascii="宋体" w:hAnsi="宋体" w:eastAsia="宋体" w:cs="宋体"/>
                <w:b w:val="0"/>
                <w:bCs/>
                <w:i w:val="0"/>
                <w:iCs w:val="0"/>
                <w:color w:val="000000"/>
                <w:sz w:val="18"/>
                <w:szCs w:val="18"/>
                <w:u w:val="none"/>
              </w:rPr>
            </w:pPr>
            <w:r>
              <w:rPr>
                <w:rFonts w:ascii="宋体" w:hAnsi="宋体" w:eastAsia="宋体" w:cs="宋体"/>
                <w:b w:val="0"/>
                <w:bCs/>
                <w:i w:val="0"/>
                <w:iCs w:val="0"/>
                <w:color w:val="000000"/>
                <w:kern w:val="0"/>
                <w:sz w:val="18"/>
                <w:szCs w:val="18"/>
                <w:u w:val="none"/>
                <w:lang w:val="en-US" w:eastAsia="zh-CN" w:bidi="ar"/>
              </w:rPr>
              <w:t>金额</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99CCFF" w:fill="FFFFFF"/>
            <w:vAlign w:val="center"/>
          </w:tcPr>
          <w:p>
            <w:pPr>
              <w:keepNext w:val="0"/>
              <w:keepLines w:val="0"/>
              <w:widowControl/>
              <w:suppressLineNumbers w:val="0"/>
              <w:jc w:val="center"/>
              <w:textAlignment w:val="center"/>
              <w:rPr>
                <w:rFonts w:ascii="宋体" w:hAnsi="宋体" w:eastAsia="宋体" w:cs="宋体"/>
                <w:b w:val="0"/>
                <w:bCs/>
                <w:i w:val="0"/>
                <w:iCs w:val="0"/>
                <w:color w:val="000000"/>
                <w:sz w:val="18"/>
                <w:szCs w:val="18"/>
                <w:u w:val="none"/>
              </w:rPr>
            </w:pPr>
            <w:r>
              <w:rPr>
                <w:rFonts w:ascii="宋体" w:hAnsi="宋体" w:eastAsia="宋体" w:cs="宋体"/>
                <w:b w:val="0"/>
                <w:bCs/>
                <w:i w:val="0"/>
                <w:iCs w:val="0"/>
                <w:color w:val="000000"/>
                <w:kern w:val="0"/>
                <w:sz w:val="18"/>
                <w:szCs w:val="18"/>
                <w:u w:val="none"/>
                <w:lang w:val="en-US" w:eastAsia="zh-CN" w:bidi="ar"/>
              </w:rPr>
              <w:t>实际支付金额</w:t>
            </w:r>
          </w:p>
        </w:tc>
        <w:tc>
          <w:tcPr>
            <w:tcW w:w="863" w:type="dxa"/>
            <w:tcBorders>
              <w:top w:val="single" w:color="000000" w:sz="4" w:space="0"/>
              <w:left w:val="single" w:color="000000" w:sz="4" w:space="0"/>
              <w:bottom w:val="single" w:color="000000" w:sz="4" w:space="0"/>
              <w:right w:val="single" w:color="000000" w:sz="4" w:space="0"/>
            </w:tcBorders>
            <w:shd w:val="clear" w:color="99CCFF" w:fill="FFFFFF"/>
            <w:vAlign w:val="center"/>
          </w:tcPr>
          <w:p>
            <w:pPr>
              <w:keepNext w:val="0"/>
              <w:keepLines w:val="0"/>
              <w:widowControl/>
              <w:suppressLineNumbers w:val="0"/>
              <w:jc w:val="center"/>
              <w:textAlignment w:val="center"/>
              <w:rPr>
                <w:rFonts w:ascii="宋体" w:hAnsi="宋体" w:eastAsia="宋体" w:cs="宋体"/>
                <w:b w:val="0"/>
                <w:bCs/>
                <w:i w:val="0"/>
                <w:iCs w:val="0"/>
                <w:color w:val="000000"/>
                <w:sz w:val="18"/>
                <w:szCs w:val="18"/>
                <w:u w:val="none"/>
              </w:rPr>
            </w:pPr>
            <w:r>
              <w:rPr>
                <w:rFonts w:ascii="宋体" w:hAnsi="宋体" w:eastAsia="宋体" w:cs="宋体"/>
                <w:b w:val="0"/>
                <w:bCs/>
                <w:i w:val="0"/>
                <w:iCs w:val="0"/>
                <w:color w:val="000000"/>
                <w:kern w:val="0"/>
                <w:sz w:val="18"/>
                <w:szCs w:val="18"/>
                <w:u w:val="none"/>
                <w:lang w:val="en-US" w:eastAsia="zh-CN" w:bidi="ar"/>
              </w:rPr>
              <w:t>付款人</w:t>
            </w:r>
          </w:p>
        </w:tc>
        <w:tc>
          <w:tcPr>
            <w:tcW w:w="850" w:type="dxa"/>
            <w:tcBorders>
              <w:top w:val="single" w:color="000000" w:sz="4" w:space="0"/>
              <w:left w:val="single" w:color="000000" w:sz="4" w:space="0"/>
              <w:bottom w:val="single" w:color="000000" w:sz="4" w:space="0"/>
              <w:right w:val="single" w:color="000000" w:sz="4" w:space="0"/>
            </w:tcBorders>
            <w:shd w:val="clear" w:color="99CCFF" w:fill="FFFFFF"/>
            <w:vAlign w:val="center"/>
          </w:tcPr>
          <w:p>
            <w:pPr>
              <w:keepNext w:val="0"/>
              <w:keepLines w:val="0"/>
              <w:widowControl/>
              <w:suppressLineNumbers w:val="0"/>
              <w:jc w:val="center"/>
              <w:textAlignment w:val="center"/>
              <w:rPr>
                <w:rFonts w:ascii="宋体" w:hAnsi="宋体" w:eastAsia="宋体" w:cs="宋体"/>
                <w:b w:val="0"/>
                <w:bCs/>
                <w:i w:val="0"/>
                <w:iCs w:val="0"/>
                <w:color w:val="000000"/>
                <w:sz w:val="18"/>
                <w:szCs w:val="18"/>
                <w:u w:val="none"/>
              </w:rPr>
            </w:pPr>
            <w:r>
              <w:rPr>
                <w:rFonts w:ascii="宋体" w:hAnsi="宋体" w:eastAsia="宋体" w:cs="宋体"/>
                <w:b w:val="0"/>
                <w:bCs/>
                <w:i w:val="0"/>
                <w:iCs w:val="0"/>
                <w:color w:val="000000"/>
                <w:kern w:val="0"/>
                <w:sz w:val="18"/>
                <w:szCs w:val="18"/>
                <w:u w:val="none"/>
                <w:lang w:val="en-US" w:eastAsia="zh-CN" w:bidi="ar"/>
              </w:rPr>
              <w:t>收款人</w:t>
            </w:r>
          </w:p>
        </w:tc>
        <w:tc>
          <w:tcPr>
            <w:tcW w:w="650" w:type="dxa"/>
            <w:vMerge w:val="restart"/>
            <w:tcBorders>
              <w:top w:val="single" w:color="000000" w:sz="4" w:space="0"/>
              <w:left w:val="single" w:color="000000" w:sz="4" w:space="0"/>
              <w:bottom w:val="single" w:color="000000" w:sz="4" w:space="0"/>
              <w:right w:val="single" w:color="000000" w:sz="4" w:space="0"/>
            </w:tcBorders>
            <w:shd w:val="clear" w:color="99CCFF" w:fill="FFFFFF"/>
            <w:vAlign w:val="center"/>
          </w:tcPr>
          <w:p>
            <w:pPr>
              <w:keepNext w:val="0"/>
              <w:keepLines w:val="0"/>
              <w:widowControl/>
              <w:suppressLineNumbers w:val="0"/>
              <w:jc w:val="center"/>
              <w:textAlignment w:val="center"/>
              <w:rPr>
                <w:rFonts w:ascii="宋体" w:hAnsi="宋体" w:eastAsia="宋体" w:cs="宋体"/>
                <w:b w:val="0"/>
                <w:bCs/>
                <w:i w:val="0"/>
                <w:iCs w:val="0"/>
                <w:color w:val="000000"/>
                <w:sz w:val="18"/>
                <w:szCs w:val="18"/>
                <w:u w:val="none"/>
              </w:rPr>
            </w:pPr>
            <w:r>
              <w:rPr>
                <w:rFonts w:ascii="宋体" w:hAnsi="宋体" w:eastAsia="宋体" w:cs="宋体"/>
                <w:b w:val="0"/>
                <w:bCs/>
                <w:i w:val="0"/>
                <w:iCs w:val="0"/>
                <w:color w:val="000000"/>
                <w:kern w:val="0"/>
                <w:sz w:val="18"/>
                <w:szCs w:val="18"/>
                <w:u w:val="none"/>
                <w:lang w:val="en-US" w:eastAsia="zh-CN" w:bidi="ar"/>
              </w:rPr>
              <w:t>资金性质</w:t>
            </w:r>
          </w:p>
        </w:tc>
        <w:tc>
          <w:tcPr>
            <w:tcW w:w="1018" w:type="dxa"/>
            <w:vMerge w:val="restart"/>
            <w:tcBorders>
              <w:top w:val="single" w:color="000000" w:sz="4" w:space="0"/>
              <w:left w:val="single" w:color="000000" w:sz="4" w:space="0"/>
              <w:bottom w:val="single" w:color="000000" w:sz="4" w:space="0"/>
              <w:right w:val="single" w:color="000000" w:sz="4" w:space="0"/>
            </w:tcBorders>
            <w:shd w:val="clear" w:color="99CCFF" w:fill="FFFFFF"/>
            <w:vAlign w:val="center"/>
          </w:tcPr>
          <w:p>
            <w:pPr>
              <w:keepNext w:val="0"/>
              <w:keepLines w:val="0"/>
              <w:widowControl/>
              <w:suppressLineNumbers w:val="0"/>
              <w:jc w:val="center"/>
              <w:textAlignment w:val="center"/>
              <w:rPr>
                <w:rFonts w:ascii="宋体" w:hAnsi="宋体" w:eastAsia="宋体" w:cs="宋体"/>
                <w:b w:val="0"/>
                <w:bCs/>
                <w:i w:val="0"/>
                <w:iCs w:val="0"/>
                <w:color w:val="000000"/>
                <w:sz w:val="18"/>
                <w:szCs w:val="18"/>
                <w:u w:val="none"/>
              </w:rPr>
            </w:pPr>
            <w:r>
              <w:rPr>
                <w:rFonts w:ascii="宋体" w:hAnsi="宋体" w:eastAsia="宋体" w:cs="宋体"/>
                <w:b w:val="0"/>
                <w:bCs/>
                <w:i w:val="0"/>
                <w:iCs w:val="0"/>
                <w:color w:val="000000"/>
                <w:kern w:val="0"/>
                <w:sz w:val="18"/>
                <w:szCs w:val="18"/>
                <w:u w:val="none"/>
                <w:lang w:val="en-US" w:eastAsia="zh-CN" w:bidi="ar"/>
              </w:rPr>
              <w:t>摘要事由</w:t>
            </w:r>
          </w:p>
        </w:tc>
        <w:tc>
          <w:tcPr>
            <w:tcW w:w="413" w:type="dxa"/>
            <w:vMerge w:val="restart"/>
            <w:tcBorders>
              <w:top w:val="single" w:color="000000" w:sz="4" w:space="0"/>
              <w:left w:val="single" w:color="000000" w:sz="4" w:space="0"/>
              <w:bottom w:val="single" w:color="000000" w:sz="4" w:space="0"/>
              <w:right w:val="single" w:color="000000" w:sz="4" w:space="0"/>
            </w:tcBorders>
            <w:shd w:val="clear" w:color="99CCFF" w:fill="FFFFFF"/>
            <w:vAlign w:val="center"/>
          </w:tcPr>
          <w:p>
            <w:pPr>
              <w:keepNext w:val="0"/>
              <w:keepLines w:val="0"/>
              <w:widowControl/>
              <w:suppressLineNumbers w:val="0"/>
              <w:jc w:val="center"/>
              <w:textAlignment w:val="center"/>
              <w:rPr>
                <w:rFonts w:ascii="宋体" w:hAnsi="宋体" w:eastAsia="宋体" w:cs="宋体"/>
                <w:b w:val="0"/>
                <w:bCs/>
                <w:i w:val="0"/>
                <w:iCs w:val="0"/>
                <w:color w:val="000000"/>
                <w:sz w:val="18"/>
                <w:szCs w:val="18"/>
                <w:u w:val="none"/>
              </w:rPr>
            </w:pPr>
            <w:r>
              <w:rPr>
                <w:rFonts w:ascii="宋体" w:hAnsi="宋体" w:eastAsia="宋体" w:cs="宋体"/>
                <w:b w:val="0"/>
                <w:bCs/>
                <w:i w:val="0"/>
                <w:iCs w:val="0"/>
                <w:color w:val="000000"/>
                <w:kern w:val="0"/>
                <w:sz w:val="18"/>
                <w:szCs w:val="18"/>
                <w:u w:val="none"/>
                <w:lang w:val="en-US" w:eastAsia="zh-CN" w:bidi="ar"/>
              </w:rPr>
              <w:t>管理类型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13" w:hRule="atLeast"/>
        </w:trPr>
        <w:tc>
          <w:tcPr>
            <w:tcW w:w="1122" w:type="dxa"/>
            <w:vMerge w:val="continue"/>
            <w:tcBorders>
              <w:top w:val="single" w:color="000000" w:sz="4" w:space="0"/>
              <w:left w:val="single" w:color="000000" w:sz="4" w:space="0"/>
              <w:bottom w:val="single" w:color="000000" w:sz="4" w:space="0"/>
              <w:right w:val="single" w:color="000000" w:sz="4" w:space="0"/>
            </w:tcBorders>
            <w:shd w:val="clear" w:color="99CCFF" w:fill="FFFFFF"/>
            <w:vAlign w:val="center"/>
          </w:tcPr>
          <w:p>
            <w:pPr>
              <w:jc w:val="center"/>
              <w:rPr>
                <w:rFonts w:hint="eastAsia" w:ascii="宋体" w:hAnsi="宋体" w:eastAsia="宋体" w:cs="宋体"/>
                <w:b w:val="0"/>
                <w:bCs/>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99CCFF" w:fill="FFFFFF"/>
            <w:vAlign w:val="center"/>
          </w:tcPr>
          <w:p>
            <w:pPr>
              <w:keepNext w:val="0"/>
              <w:keepLines w:val="0"/>
              <w:widowControl/>
              <w:suppressLineNumbers w:val="0"/>
              <w:jc w:val="center"/>
              <w:textAlignment w:val="center"/>
              <w:rPr>
                <w:rFonts w:ascii="宋体" w:hAnsi="宋体" w:eastAsia="宋体" w:cs="宋体"/>
                <w:b w:val="0"/>
                <w:bCs/>
                <w:i w:val="0"/>
                <w:iCs w:val="0"/>
                <w:color w:val="000000"/>
                <w:sz w:val="18"/>
                <w:szCs w:val="18"/>
                <w:u w:val="none"/>
              </w:rPr>
            </w:pPr>
            <w:r>
              <w:rPr>
                <w:rFonts w:ascii="宋体" w:hAnsi="宋体" w:eastAsia="宋体" w:cs="宋体"/>
                <w:b w:val="0"/>
                <w:bCs/>
                <w:i w:val="0"/>
                <w:iCs w:val="0"/>
                <w:color w:val="000000"/>
                <w:kern w:val="0"/>
                <w:sz w:val="18"/>
                <w:szCs w:val="18"/>
                <w:u w:val="none"/>
                <w:lang w:val="en-US" w:eastAsia="zh-CN" w:bidi="ar"/>
              </w:rPr>
              <w:t>单位编码</w:t>
            </w:r>
          </w:p>
        </w:tc>
        <w:tc>
          <w:tcPr>
            <w:tcW w:w="850" w:type="dxa"/>
            <w:tcBorders>
              <w:top w:val="single" w:color="000000" w:sz="4" w:space="0"/>
              <w:left w:val="single" w:color="000000" w:sz="4" w:space="0"/>
              <w:bottom w:val="single" w:color="000000" w:sz="4" w:space="0"/>
              <w:right w:val="single" w:color="000000" w:sz="4" w:space="0"/>
            </w:tcBorders>
            <w:shd w:val="clear" w:color="99CCFF" w:fill="FFFFFF"/>
            <w:vAlign w:val="center"/>
          </w:tcPr>
          <w:p>
            <w:pPr>
              <w:keepNext w:val="0"/>
              <w:keepLines w:val="0"/>
              <w:widowControl/>
              <w:suppressLineNumbers w:val="0"/>
              <w:jc w:val="center"/>
              <w:textAlignment w:val="center"/>
              <w:rPr>
                <w:rFonts w:ascii="宋体" w:hAnsi="宋体" w:eastAsia="宋体" w:cs="宋体"/>
                <w:b w:val="0"/>
                <w:bCs/>
                <w:i w:val="0"/>
                <w:iCs w:val="0"/>
                <w:color w:val="000000"/>
                <w:sz w:val="18"/>
                <w:szCs w:val="18"/>
                <w:u w:val="none"/>
              </w:rPr>
            </w:pPr>
            <w:r>
              <w:rPr>
                <w:rFonts w:ascii="宋体" w:hAnsi="宋体" w:eastAsia="宋体" w:cs="宋体"/>
                <w:b w:val="0"/>
                <w:bCs/>
                <w:i w:val="0"/>
                <w:iCs w:val="0"/>
                <w:color w:val="000000"/>
                <w:kern w:val="0"/>
                <w:sz w:val="18"/>
                <w:szCs w:val="18"/>
                <w:u w:val="none"/>
                <w:lang w:val="en-US" w:eastAsia="zh-CN" w:bidi="ar"/>
              </w:rPr>
              <w:t>单位名称</w:t>
            </w:r>
          </w:p>
        </w:tc>
        <w:tc>
          <w:tcPr>
            <w:tcW w:w="1087" w:type="dxa"/>
            <w:vMerge w:val="continue"/>
            <w:tcBorders>
              <w:top w:val="single" w:color="000000" w:sz="4" w:space="0"/>
              <w:left w:val="single" w:color="000000" w:sz="4" w:space="0"/>
              <w:bottom w:val="single" w:color="000000" w:sz="4" w:space="0"/>
              <w:right w:val="single" w:color="000000" w:sz="4" w:space="0"/>
            </w:tcBorders>
            <w:shd w:val="clear" w:color="99CCFF" w:fill="FFFFFF"/>
            <w:vAlign w:val="center"/>
          </w:tcPr>
          <w:p>
            <w:pPr>
              <w:jc w:val="center"/>
              <w:rPr>
                <w:rFonts w:hint="eastAsia" w:ascii="宋体" w:hAnsi="宋体" w:eastAsia="宋体" w:cs="宋体"/>
                <w:b w:val="0"/>
                <w:bCs/>
                <w:i w:val="0"/>
                <w:iCs w:val="0"/>
                <w:color w:val="000000"/>
                <w:sz w:val="18"/>
                <w:szCs w:val="18"/>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99CCFF" w:fill="FFFFFF"/>
            <w:vAlign w:val="center"/>
          </w:tcPr>
          <w:p>
            <w:pPr>
              <w:jc w:val="center"/>
              <w:rPr>
                <w:rFonts w:hint="eastAsia" w:ascii="宋体" w:hAnsi="宋体" w:eastAsia="宋体" w:cs="宋体"/>
                <w:b w:val="0"/>
                <w:bCs/>
                <w:i w:val="0"/>
                <w:iCs w:val="0"/>
                <w:color w:val="000000"/>
                <w:sz w:val="18"/>
                <w:szCs w:val="18"/>
                <w:u w:val="none"/>
              </w:rPr>
            </w:pPr>
          </w:p>
        </w:tc>
        <w:tc>
          <w:tcPr>
            <w:tcW w:w="863" w:type="dxa"/>
            <w:tcBorders>
              <w:top w:val="single" w:color="000000" w:sz="4" w:space="0"/>
              <w:left w:val="single" w:color="000000" w:sz="4" w:space="0"/>
              <w:bottom w:val="single" w:color="000000" w:sz="4" w:space="0"/>
              <w:right w:val="single" w:color="000000" w:sz="4" w:space="0"/>
            </w:tcBorders>
            <w:shd w:val="clear" w:color="99CCFF" w:fill="FFFFFF"/>
            <w:vAlign w:val="center"/>
          </w:tcPr>
          <w:p>
            <w:pPr>
              <w:keepNext w:val="0"/>
              <w:keepLines w:val="0"/>
              <w:widowControl/>
              <w:suppressLineNumbers w:val="0"/>
              <w:jc w:val="center"/>
              <w:textAlignment w:val="center"/>
              <w:rPr>
                <w:rFonts w:ascii="宋体" w:hAnsi="宋体" w:eastAsia="宋体" w:cs="宋体"/>
                <w:b w:val="0"/>
                <w:bCs/>
                <w:i w:val="0"/>
                <w:iCs w:val="0"/>
                <w:color w:val="000000"/>
                <w:sz w:val="18"/>
                <w:szCs w:val="18"/>
                <w:u w:val="none"/>
              </w:rPr>
            </w:pPr>
            <w:r>
              <w:rPr>
                <w:rFonts w:ascii="宋体" w:hAnsi="宋体" w:eastAsia="宋体" w:cs="宋体"/>
                <w:b w:val="0"/>
                <w:bCs/>
                <w:i w:val="0"/>
                <w:iCs w:val="0"/>
                <w:color w:val="000000"/>
                <w:kern w:val="0"/>
                <w:sz w:val="18"/>
                <w:szCs w:val="18"/>
                <w:u w:val="none"/>
                <w:lang w:val="en-US" w:eastAsia="zh-CN" w:bidi="ar"/>
              </w:rPr>
              <w:t>付款人</w:t>
            </w:r>
          </w:p>
        </w:tc>
        <w:tc>
          <w:tcPr>
            <w:tcW w:w="850" w:type="dxa"/>
            <w:tcBorders>
              <w:top w:val="single" w:color="000000" w:sz="4" w:space="0"/>
              <w:left w:val="single" w:color="000000" w:sz="4" w:space="0"/>
              <w:bottom w:val="single" w:color="000000" w:sz="4" w:space="0"/>
              <w:right w:val="single" w:color="000000" w:sz="4" w:space="0"/>
            </w:tcBorders>
            <w:shd w:val="clear" w:color="99CCFF" w:fill="FFFFFF"/>
            <w:vAlign w:val="center"/>
          </w:tcPr>
          <w:p>
            <w:pPr>
              <w:keepNext w:val="0"/>
              <w:keepLines w:val="0"/>
              <w:widowControl/>
              <w:suppressLineNumbers w:val="0"/>
              <w:jc w:val="center"/>
              <w:textAlignment w:val="center"/>
              <w:rPr>
                <w:rFonts w:ascii="宋体" w:hAnsi="宋体" w:eastAsia="宋体" w:cs="宋体"/>
                <w:b w:val="0"/>
                <w:bCs/>
                <w:i w:val="0"/>
                <w:iCs w:val="0"/>
                <w:color w:val="000000"/>
                <w:sz w:val="18"/>
                <w:szCs w:val="18"/>
                <w:u w:val="none"/>
              </w:rPr>
            </w:pPr>
            <w:r>
              <w:rPr>
                <w:rFonts w:ascii="宋体" w:hAnsi="宋体" w:eastAsia="宋体" w:cs="宋体"/>
                <w:b w:val="0"/>
                <w:bCs/>
                <w:i w:val="0"/>
                <w:iCs w:val="0"/>
                <w:color w:val="000000"/>
                <w:kern w:val="0"/>
                <w:sz w:val="18"/>
                <w:szCs w:val="18"/>
                <w:u w:val="none"/>
                <w:lang w:val="en-US" w:eastAsia="zh-CN" w:bidi="ar"/>
              </w:rPr>
              <w:t>收款人</w:t>
            </w:r>
          </w:p>
        </w:tc>
        <w:tc>
          <w:tcPr>
            <w:tcW w:w="650" w:type="dxa"/>
            <w:vMerge w:val="continue"/>
            <w:tcBorders>
              <w:top w:val="single" w:color="000000" w:sz="4" w:space="0"/>
              <w:left w:val="single" w:color="000000" w:sz="4" w:space="0"/>
              <w:bottom w:val="single" w:color="000000" w:sz="4" w:space="0"/>
              <w:right w:val="single" w:color="000000" w:sz="4" w:space="0"/>
            </w:tcBorders>
            <w:shd w:val="clear" w:color="99CCFF" w:fill="FFFFFF"/>
            <w:vAlign w:val="center"/>
          </w:tcPr>
          <w:p>
            <w:pPr>
              <w:jc w:val="center"/>
              <w:rPr>
                <w:rFonts w:hint="eastAsia" w:ascii="宋体" w:hAnsi="宋体" w:eastAsia="宋体" w:cs="宋体"/>
                <w:b w:val="0"/>
                <w:bCs/>
                <w:i w:val="0"/>
                <w:iCs w:val="0"/>
                <w:color w:val="000000"/>
                <w:sz w:val="18"/>
                <w:szCs w:val="18"/>
                <w:u w:val="none"/>
              </w:rPr>
            </w:pPr>
          </w:p>
        </w:tc>
        <w:tc>
          <w:tcPr>
            <w:tcW w:w="1018" w:type="dxa"/>
            <w:vMerge w:val="continue"/>
            <w:tcBorders>
              <w:top w:val="single" w:color="000000" w:sz="4" w:space="0"/>
              <w:left w:val="single" w:color="000000" w:sz="4" w:space="0"/>
              <w:bottom w:val="single" w:color="000000" w:sz="4" w:space="0"/>
              <w:right w:val="single" w:color="000000" w:sz="4" w:space="0"/>
            </w:tcBorders>
            <w:shd w:val="clear" w:color="99CCFF" w:fill="FFFFFF"/>
            <w:vAlign w:val="center"/>
          </w:tcPr>
          <w:p>
            <w:pPr>
              <w:jc w:val="center"/>
              <w:rPr>
                <w:rFonts w:hint="eastAsia" w:ascii="宋体" w:hAnsi="宋体" w:eastAsia="宋体" w:cs="宋体"/>
                <w:b w:val="0"/>
                <w:bCs/>
                <w:i w:val="0"/>
                <w:iCs w:val="0"/>
                <w:color w:val="000000"/>
                <w:sz w:val="18"/>
                <w:szCs w:val="18"/>
                <w:u w:val="none"/>
              </w:rPr>
            </w:pPr>
          </w:p>
        </w:tc>
        <w:tc>
          <w:tcPr>
            <w:tcW w:w="413" w:type="dxa"/>
            <w:vMerge w:val="continue"/>
            <w:tcBorders>
              <w:top w:val="single" w:color="000000" w:sz="4" w:space="0"/>
              <w:left w:val="single" w:color="000000" w:sz="4" w:space="0"/>
              <w:bottom w:val="single" w:color="000000" w:sz="4" w:space="0"/>
              <w:right w:val="single" w:color="000000" w:sz="4" w:space="0"/>
            </w:tcBorders>
            <w:shd w:val="clear" w:color="99CCFF" w:fill="FFFFFF"/>
            <w:vAlign w:val="center"/>
          </w:tcPr>
          <w:p>
            <w:pPr>
              <w:jc w:val="center"/>
              <w:rPr>
                <w:rFonts w:hint="eastAsia" w:ascii="宋体" w:hAnsi="宋体" w:eastAsia="宋体" w:cs="宋体"/>
                <w:b w:val="0"/>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val="0"/>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val="0"/>
                <w:i w:val="0"/>
                <w:iCs w:val="0"/>
                <w:color w:val="000000"/>
                <w:sz w:val="18"/>
                <w:szCs w:val="18"/>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val="0"/>
                <w:i w:val="0"/>
                <w:iCs w:val="0"/>
                <w:color w:val="000000"/>
                <w:sz w:val="18"/>
                <w:szCs w:val="18"/>
                <w:u w:val="none"/>
              </w:rPr>
            </w:pPr>
          </w:p>
        </w:tc>
        <w:tc>
          <w:tcPr>
            <w:tcW w:w="10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16,655,565.25</w:t>
            </w:r>
          </w:p>
        </w:tc>
        <w:tc>
          <w:tcPr>
            <w:tcW w:w="1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16,655,565.25</w:t>
            </w:r>
          </w:p>
        </w:tc>
        <w:tc>
          <w:tcPr>
            <w:tcW w:w="8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val="0"/>
                <w:i w:val="0"/>
                <w:iCs w:val="0"/>
                <w:color w:val="000000"/>
                <w:sz w:val="18"/>
                <w:szCs w:val="18"/>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val="0"/>
                <w:i w:val="0"/>
                <w:iCs w:val="0"/>
                <w:color w:val="000000"/>
                <w:sz w:val="18"/>
                <w:szCs w:val="18"/>
                <w:u w:val="none"/>
              </w:rPr>
            </w:pPr>
          </w:p>
        </w:tc>
        <w:tc>
          <w:tcPr>
            <w:tcW w:w="6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val="0"/>
                <w:i w:val="0"/>
                <w:iCs w:val="0"/>
                <w:color w:val="000000"/>
                <w:sz w:val="18"/>
                <w:szCs w:val="18"/>
                <w:u w:val="none"/>
              </w:rPr>
            </w:pPr>
          </w:p>
        </w:tc>
        <w:tc>
          <w:tcPr>
            <w:tcW w:w="10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val="0"/>
                <w:i w:val="0"/>
                <w:iCs w:val="0"/>
                <w:color w:val="000000"/>
                <w:sz w:val="18"/>
                <w:szCs w:val="18"/>
                <w:u w:val="none"/>
              </w:rPr>
            </w:pPr>
          </w:p>
        </w:tc>
        <w:tc>
          <w:tcPr>
            <w:tcW w:w="4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val="0"/>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34" w:hRule="atLeast"/>
        </w:trPr>
        <w:tc>
          <w:tcPr>
            <w:tcW w:w="112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2023-04-12</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504001</w:t>
            </w: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岳阳市广播电视台本级</w:t>
            </w:r>
          </w:p>
        </w:tc>
        <w:tc>
          <w:tcPr>
            <w:tcW w:w="10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53,850.00</w:t>
            </w:r>
          </w:p>
        </w:tc>
        <w:tc>
          <w:tcPr>
            <w:tcW w:w="1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53,850.00</w:t>
            </w:r>
          </w:p>
        </w:tc>
        <w:tc>
          <w:tcPr>
            <w:tcW w:w="8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岳阳市广播电视台</w:t>
            </w: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北京正兴华贸科技有限公司</w:t>
            </w:r>
          </w:p>
        </w:tc>
        <w:tc>
          <w:tcPr>
            <w:tcW w:w="6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政府性基金预算资金</w:t>
            </w:r>
          </w:p>
        </w:tc>
        <w:tc>
          <w:tcPr>
            <w:tcW w:w="10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技术部监测设备采购</w:t>
            </w:r>
          </w:p>
        </w:tc>
        <w:tc>
          <w:tcPr>
            <w:tcW w:w="4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122" w:type="dxa"/>
            <w:tcBorders>
              <w:top w:val="single" w:color="000000" w:sz="4" w:space="0"/>
              <w:left w:val="single" w:color="000000" w:sz="4" w:space="0"/>
              <w:bottom w:val="single" w:color="000000" w:sz="4" w:space="0"/>
              <w:right w:val="single" w:color="000000" w:sz="4" w:space="0"/>
            </w:tcBorders>
            <w:shd w:val="clear" w:color="F8FDFF"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2023-03-31</w:t>
            </w:r>
          </w:p>
        </w:tc>
        <w:tc>
          <w:tcPr>
            <w:tcW w:w="540" w:type="dxa"/>
            <w:tcBorders>
              <w:top w:val="single" w:color="000000" w:sz="4" w:space="0"/>
              <w:left w:val="single" w:color="000000" w:sz="4" w:space="0"/>
              <w:bottom w:val="single" w:color="000000" w:sz="4" w:space="0"/>
              <w:right w:val="single" w:color="000000" w:sz="4" w:space="0"/>
            </w:tcBorders>
            <w:shd w:val="clear" w:color="F8FDFF"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504001</w:t>
            </w:r>
          </w:p>
        </w:tc>
        <w:tc>
          <w:tcPr>
            <w:tcW w:w="850" w:type="dxa"/>
            <w:tcBorders>
              <w:top w:val="single" w:color="000000" w:sz="4" w:space="0"/>
              <w:left w:val="single" w:color="000000" w:sz="4" w:space="0"/>
              <w:bottom w:val="single" w:color="000000" w:sz="4" w:space="0"/>
              <w:right w:val="single" w:color="000000" w:sz="4" w:space="0"/>
            </w:tcBorders>
            <w:shd w:val="clear" w:color="F8FDFF"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岳阳市广播电视台本级</w:t>
            </w:r>
          </w:p>
        </w:tc>
        <w:tc>
          <w:tcPr>
            <w:tcW w:w="1087" w:type="dxa"/>
            <w:tcBorders>
              <w:top w:val="single" w:color="000000" w:sz="4" w:space="0"/>
              <w:left w:val="single" w:color="000000" w:sz="4" w:space="0"/>
              <w:bottom w:val="single" w:color="000000" w:sz="4" w:space="0"/>
              <w:right w:val="single" w:color="000000" w:sz="4" w:space="0"/>
            </w:tcBorders>
            <w:shd w:val="clear" w:color="F8FDFF"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350.00</w:t>
            </w:r>
          </w:p>
        </w:tc>
        <w:tc>
          <w:tcPr>
            <w:tcW w:w="1050" w:type="dxa"/>
            <w:tcBorders>
              <w:top w:val="single" w:color="000000" w:sz="4" w:space="0"/>
              <w:left w:val="single" w:color="000000" w:sz="4" w:space="0"/>
              <w:bottom w:val="single" w:color="000000" w:sz="4" w:space="0"/>
              <w:right w:val="single" w:color="000000" w:sz="4" w:space="0"/>
            </w:tcBorders>
            <w:shd w:val="clear" w:color="F8FDFF"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350.00</w:t>
            </w:r>
          </w:p>
        </w:tc>
        <w:tc>
          <w:tcPr>
            <w:tcW w:w="863" w:type="dxa"/>
            <w:tcBorders>
              <w:top w:val="single" w:color="000000" w:sz="4" w:space="0"/>
              <w:left w:val="single" w:color="000000" w:sz="4" w:space="0"/>
              <w:bottom w:val="single" w:color="000000" w:sz="4" w:space="0"/>
              <w:right w:val="single" w:color="000000" w:sz="4" w:space="0"/>
            </w:tcBorders>
            <w:shd w:val="clear" w:color="F8FDFF"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岳阳市广播电视台</w:t>
            </w:r>
          </w:p>
        </w:tc>
        <w:tc>
          <w:tcPr>
            <w:tcW w:w="850" w:type="dxa"/>
            <w:tcBorders>
              <w:top w:val="single" w:color="000000" w:sz="4" w:space="0"/>
              <w:left w:val="single" w:color="000000" w:sz="4" w:space="0"/>
              <w:bottom w:val="single" w:color="000000" w:sz="4" w:space="0"/>
              <w:right w:val="single" w:color="000000" w:sz="4" w:space="0"/>
            </w:tcBorders>
            <w:shd w:val="clear" w:color="F8FDFF"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岳阳领达家具有限公司</w:t>
            </w:r>
          </w:p>
        </w:tc>
        <w:tc>
          <w:tcPr>
            <w:tcW w:w="650" w:type="dxa"/>
            <w:tcBorders>
              <w:top w:val="single" w:color="000000" w:sz="4" w:space="0"/>
              <w:left w:val="single" w:color="000000" w:sz="4" w:space="0"/>
              <w:bottom w:val="single" w:color="000000" w:sz="4" w:space="0"/>
              <w:right w:val="single" w:color="000000" w:sz="4" w:space="0"/>
            </w:tcBorders>
            <w:shd w:val="clear" w:color="F8FDFF"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政府性基金预算资金</w:t>
            </w:r>
          </w:p>
        </w:tc>
        <w:tc>
          <w:tcPr>
            <w:tcW w:w="1018" w:type="dxa"/>
            <w:tcBorders>
              <w:top w:val="single" w:color="000000" w:sz="4" w:space="0"/>
              <w:left w:val="single" w:color="000000" w:sz="4" w:space="0"/>
              <w:bottom w:val="single" w:color="000000" w:sz="4" w:space="0"/>
              <w:right w:val="single" w:color="000000" w:sz="4" w:space="0"/>
            </w:tcBorders>
            <w:shd w:val="clear" w:color="F8FDFF"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刻录机采购</w:t>
            </w:r>
          </w:p>
        </w:tc>
        <w:tc>
          <w:tcPr>
            <w:tcW w:w="413" w:type="dxa"/>
            <w:tcBorders>
              <w:top w:val="single" w:color="000000" w:sz="4" w:space="0"/>
              <w:left w:val="single" w:color="000000" w:sz="4" w:space="0"/>
              <w:bottom w:val="single" w:color="000000" w:sz="4" w:space="0"/>
              <w:right w:val="single" w:color="000000" w:sz="4" w:space="0"/>
            </w:tcBorders>
            <w:shd w:val="clear" w:color="F8FDFF"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2023-06-20</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504001</w:t>
            </w: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岳阳市广播电视台本级</w:t>
            </w:r>
          </w:p>
        </w:tc>
        <w:tc>
          <w:tcPr>
            <w:tcW w:w="10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54,417.00</w:t>
            </w:r>
          </w:p>
        </w:tc>
        <w:tc>
          <w:tcPr>
            <w:tcW w:w="1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54,417.00</w:t>
            </w:r>
          </w:p>
        </w:tc>
        <w:tc>
          <w:tcPr>
            <w:tcW w:w="8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岳阳市广播电视台</w:t>
            </w: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湖南岳广信息科技有限公司</w:t>
            </w:r>
          </w:p>
        </w:tc>
        <w:tc>
          <w:tcPr>
            <w:tcW w:w="6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政府性基金预算资金</w:t>
            </w:r>
          </w:p>
        </w:tc>
        <w:tc>
          <w:tcPr>
            <w:tcW w:w="10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广电记者之家建设费</w:t>
            </w:r>
          </w:p>
        </w:tc>
        <w:tc>
          <w:tcPr>
            <w:tcW w:w="4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5" w:hRule="atLeast"/>
        </w:trPr>
        <w:tc>
          <w:tcPr>
            <w:tcW w:w="1122" w:type="dxa"/>
            <w:tcBorders>
              <w:top w:val="single" w:color="000000" w:sz="4" w:space="0"/>
              <w:left w:val="single" w:color="000000" w:sz="4" w:space="0"/>
              <w:bottom w:val="single" w:color="000000" w:sz="4" w:space="0"/>
              <w:right w:val="single" w:color="000000" w:sz="4" w:space="0"/>
            </w:tcBorders>
            <w:shd w:val="clear" w:color="F8FDFF"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2023-07-13</w:t>
            </w:r>
          </w:p>
        </w:tc>
        <w:tc>
          <w:tcPr>
            <w:tcW w:w="540" w:type="dxa"/>
            <w:tcBorders>
              <w:top w:val="single" w:color="000000" w:sz="4" w:space="0"/>
              <w:left w:val="single" w:color="000000" w:sz="4" w:space="0"/>
              <w:bottom w:val="single" w:color="000000" w:sz="4" w:space="0"/>
              <w:right w:val="single" w:color="000000" w:sz="4" w:space="0"/>
            </w:tcBorders>
            <w:shd w:val="clear" w:color="F8FDFF"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504001</w:t>
            </w:r>
          </w:p>
        </w:tc>
        <w:tc>
          <w:tcPr>
            <w:tcW w:w="850" w:type="dxa"/>
            <w:tcBorders>
              <w:top w:val="single" w:color="000000" w:sz="4" w:space="0"/>
              <w:left w:val="single" w:color="000000" w:sz="4" w:space="0"/>
              <w:bottom w:val="single" w:color="000000" w:sz="4" w:space="0"/>
              <w:right w:val="single" w:color="000000" w:sz="4" w:space="0"/>
            </w:tcBorders>
            <w:shd w:val="clear" w:color="F8FDFF"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岳阳市广播电视台本级</w:t>
            </w:r>
          </w:p>
        </w:tc>
        <w:tc>
          <w:tcPr>
            <w:tcW w:w="1087" w:type="dxa"/>
            <w:tcBorders>
              <w:top w:val="single" w:color="000000" w:sz="4" w:space="0"/>
              <w:left w:val="single" w:color="000000" w:sz="4" w:space="0"/>
              <w:bottom w:val="single" w:color="000000" w:sz="4" w:space="0"/>
              <w:right w:val="single" w:color="000000" w:sz="4" w:space="0"/>
            </w:tcBorders>
            <w:shd w:val="clear" w:color="F8FDFF"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36,000.00</w:t>
            </w:r>
          </w:p>
        </w:tc>
        <w:tc>
          <w:tcPr>
            <w:tcW w:w="1050" w:type="dxa"/>
            <w:tcBorders>
              <w:top w:val="single" w:color="000000" w:sz="4" w:space="0"/>
              <w:left w:val="single" w:color="000000" w:sz="4" w:space="0"/>
              <w:bottom w:val="single" w:color="000000" w:sz="4" w:space="0"/>
              <w:right w:val="single" w:color="000000" w:sz="4" w:space="0"/>
            </w:tcBorders>
            <w:shd w:val="clear" w:color="F8FDFF"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36,000.00</w:t>
            </w:r>
          </w:p>
        </w:tc>
        <w:tc>
          <w:tcPr>
            <w:tcW w:w="863" w:type="dxa"/>
            <w:tcBorders>
              <w:top w:val="single" w:color="000000" w:sz="4" w:space="0"/>
              <w:left w:val="single" w:color="000000" w:sz="4" w:space="0"/>
              <w:bottom w:val="single" w:color="000000" w:sz="4" w:space="0"/>
              <w:right w:val="single" w:color="000000" w:sz="4" w:space="0"/>
            </w:tcBorders>
            <w:shd w:val="clear" w:color="F8FDFF"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岳阳市广播电视台</w:t>
            </w:r>
          </w:p>
        </w:tc>
        <w:tc>
          <w:tcPr>
            <w:tcW w:w="850" w:type="dxa"/>
            <w:tcBorders>
              <w:top w:val="single" w:color="000000" w:sz="4" w:space="0"/>
              <w:left w:val="single" w:color="000000" w:sz="4" w:space="0"/>
              <w:bottom w:val="single" w:color="000000" w:sz="4" w:space="0"/>
              <w:right w:val="single" w:color="000000" w:sz="4" w:space="0"/>
            </w:tcBorders>
            <w:shd w:val="clear" w:color="F8FDFF"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岳阳正宸项目管理有限公司</w:t>
            </w:r>
          </w:p>
        </w:tc>
        <w:tc>
          <w:tcPr>
            <w:tcW w:w="650" w:type="dxa"/>
            <w:tcBorders>
              <w:top w:val="single" w:color="000000" w:sz="4" w:space="0"/>
              <w:left w:val="single" w:color="000000" w:sz="4" w:space="0"/>
              <w:bottom w:val="single" w:color="000000" w:sz="4" w:space="0"/>
              <w:right w:val="single" w:color="000000" w:sz="4" w:space="0"/>
            </w:tcBorders>
            <w:shd w:val="clear" w:color="F8FDFF"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政府性基金预算资金</w:t>
            </w:r>
          </w:p>
        </w:tc>
        <w:tc>
          <w:tcPr>
            <w:tcW w:w="1018" w:type="dxa"/>
            <w:tcBorders>
              <w:top w:val="single" w:color="000000" w:sz="4" w:space="0"/>
              <w:left w:val="single" w:color="000000" w:sz="4" w:space="0"/>
              <w:bottom w:val="single" w:color="000000" w:sz="4" w:space="0"/>
              <w:right w:val="single" w:color="000000" w:sz="4" w:space="0"/>
            </w:tcBorders>
            <w:shd w:val="clear" w:color="F8FDFF"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2022.10-2023.3项目技术工程师服务费</w:t>
            </w:r>
          </w:p>
        </w:tc>
        <w:tc>
          <w:tcPr>
            <w:tcW w:w="413" w:type="dxa"/>
            <w:tcBorders>
              <w:top w:val="single" w:color="000000" w:sz="4" w:space="0"/>
              <w:left w:val="single" w:color="000000" w:sz="4" w:space="0"/>
              <w:bottom w:val="single" w:color="000000" w:sz="4" w:space="0"/>
              <w:right w:val="single" w:color="000000" w:sz="4" w:space="0"/>
            </w:tcBorders>
            <w:shd w:val="clear" w:color="F8FDFF"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2023-12-14</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504001</w:t>
            </w: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岳阳市广播电视台本级</w:t>
            </w:r>
          </w:p>
        </w:tc>
        <w:tc>
          <w:tcPr>
            <w:tcW w:w="10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5,320,198.25</w:t>
            </w:r>
          </w:p>
        </w:tc>
        <w:tc>
          <w:tcPr>
            <w:tcW w:w="1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5,320,198.25</w:t>
            </w:r>
          </w:p>
        </w:tc>
        <w:tc>
          <w:tcPr>
            <w:tcW w:w="8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岳阳市广播电视台</w:t>
            </w: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岳阳市广播电视台</w:t>
            </w:r>
          </w:p>
        </w:tc>
        <w:tc>
          <w:tcPr>
            <w:tcW w:w="6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政府性基金预算资金</w:t>
            </w:r>
          </w:p>
        </w:tc>
        <w:tc>
          <w:tcPr>
            <w:tcW w:w="10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付广电中心大楼工程款尾款</w:t>
            </w:r>
          </w:p>
        </w:tc>
        <w:tc>
          <w:tcPr>
            <w:tcW w:w="4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122" w:type="dxa"/>
            <w:tcBorders>
              <w:top w:val="single" w:color="000000" w:sz="4" w:space="0"/>
              <w:left w:val="single" w:color="000000" w:sz="4" w:space="0"/>
              <w:bottom w:val="single" w:color="000000" w:sz="4" w:space="0"/>
              <w:right w:val="single" w:color="000000" w:sz="4" w:space="0"/>
            </w:tcBorders>
            <w:shd w:val="clear" w:color="F8FDFF"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2023-03-29</w:t>
            </w:r>
          </w:p>
        </w:tc>
        <w:tc>
          <w:tcPr>
            <w:tcW w:w="540" w:type="dxa"/>
            <w:tcBorders>
              <w:top w:val="single" w:color="000000" w:sz="4" w:space="0"/>
              <w:left w:val="single" w:color="000000" w:sz="4" w:space="0"/>
              <w:bottom w:val="single" w:color="000000" w:sz="4" w:space="0"/>
              <w:right w:val="single" w:color="000000" w:sz="4" w:space="0"/>
            </w:tcBorders>
            <w:shd w:val="clear" w:color="F8FDFF"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504001</w:t>
            </w:r>
          </w:p>
        </w:tc>
        <w:tc>
          <w:tcPr>
            <w:tcW w:w="850" w:type="dxa"/>
            <w:tcBorders>
              <w:top w:val="single" w:color="000000" w:sz="4" w:space="0"/>
              <w:left w:val="single" w:color="000000" w:sz="4" w:space="0"/>
              <w:bottom w:val="single" w:color="000000" w:sz="4" w:space="0"/>
              <w:right w:val="single" w:color="000000" w:sz="4" w:space="0"/>
            </w:tcBorders>
            <w:shd w:val="clear" w:color="F8FDFF"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岳阳市广播电视台本级</w:t>
            </w:r>
          </w:p>
        </w:tc>
        <w:tc>
          <w:tcPr>
            <w:tcW w:w="1087" w:type="dxa"/>
            <w:tcBorders>
              <w:top w:val="single" w:color="000000" w:sz="4" w:space="0"/>
              <w:left w:val="single" w:color="000000" w:sz="4" w:space="0"/>
              <w:bottom w:val="single" w:color="000000" w:sz="4" w:space="0"/>
              <w:right w:val="single" w:color="000000" w:sz="4" w:space="0"/>
            </w:tcBorders>
            <w:shd w:val="clear" w:color="F8FDFF"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7,160.00</w:t>
            </w:r>
          </w:p>
        </w:tc>
        <w:tc>
          <w:tcPr>
            <w:tcW w:w="1050" w:type="dxa"/>
            <w:tcBorders>
              <w:top w:val="single" w:color="000000" w:sz="4" w:space="0"/>
              <w:left w:val="single" w:color="000000" w:sz="4" w:space="0"/>
              <w:bottom w:val="single" w:color="000000" w:sz="4" w:space="0"/>
              <w:right w:val="single" w:color="000000" w:sz="4" w:space="0"/>
            </w:tcBorders>
            <w:shd w:val="clear" w:color="F8FDFF"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7,160.00</w:t>
            </w:r>
          </w:p>
        </w:tc>
        <w:tc>
          <w:tcPr>
            <w:tcW w:w="863" w:type="dxa"/>
            <w:tcBorders>
              <w:top w:val="single" w:color="000000" w:sz="4" w:space="0"/>
              <w:left w:val="single" w:color="000000" w:sz="4" w:space="0"/>
              <w:bottom w:val="single" w:color="000000" w:sz="4" w:space="0"/>
              <w:right w:val="single" w:color="000000" w:sz="4" w:space="0"/>
            </w:tcBorders>
            <w:shd w:val="clear" w:color="F8FDFF"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岳阳市广播电视台</w:t>
            </w:r>
          </w:p>
        </w:tc>
        <w:tc>
          <w:tcPr>
            <w:tcW w:w="850" w:type="dxa"/>
            <w:tcBorders>
              <w:top w:val="single" w:color="000000" w:sz="4" w:space="0"/>
              <w:left w:val="single" w:color="000000" w:sz="4" w:space="0"/>
              <w:bottom w:val="single" w:color="000000" w:sz="4" w:space="0"/>
              <w:right w:val="single" w:color="000000" w:sz="4" w:space="0"/>
            </w:tcBorders>
            <w:shd w:val="clear" w:color="F8FDFF"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岳阳市鑫睿信息科技有限公司</w:t>
            </w:r>
          </w:p>
        </w:tc>
        <w:tc>
          <w:tcPr>
            <w:tcW w:w="650" w:type="dxa"/>
            <w:tcBorders>
              <w:top w:val="single" w:color="000000" w:sz="4" w:space="0"/>
              <w:left w:val="single" w:color="000000" w:sz="4" w:space="0"/>
              <w:bottom w:val="single" w:color="000000" w:sz="4" w:space="0"/>
              <w:right w:val="single" w:color="000000" w:sz="4" w:space="0"/>
            </w:tcBorders>
            <w:shd w:val="clear" w:color="F8FDFF"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政府性基金预算资金</w:t>
            </w:r>
          </w:p>
        </w:tc>
        <w:tc>
          <w:tcPr>
            <w:tcW w:w="1018" w:type="dxa"/>
            <w:tcBorders>
              <w:top w:val="single" w:color="000000" w:sz="4" w:space="0"/>
              <w:left w:val="single" w:color="000000" w:sz="4" w:space="0"/>
              <w:bottom w:val="single" w:color="000000" w:sz="4" w:space="0"/>
              <w:right w:val="single" w:color="000000" w:sz="4" w:space="0"/>
            </w:tcBorders>
            <w:shd w:val="clear" w:color="F8FDFF"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打印机等设备</w:t>
            </w:r>
          </w:p>
        </w:tc>
        <w:tc>
          <w:tcPr>
            <w:tcW w:w="413" w:type="dxa"/>
            <w:tcBorders>
              <w:top w:val="single" w:color="000000" w:sz="4" w:space="0"/>
              <w:left w:val="single" w:color="000000" w:sz="4" w:space="0"/>
              <w:bottom w:val="single" w:color="000000" w:sz="4" w:space="0"/>
              <w:right w:val="single" w:color="000000" w:sz="4" w:space="0"/>
            </w:tcBorders>
            <w:shd w:val="clear" w:color="F8FDFF"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2023-10-12</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504001</w:t>
            </w: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岳阳市广播电视台本级</w:t>
            </w:r>
          </w:p>
        </w:tc>
        <w:tc>
          <w:tcPr>
            <w:tcW w:w="10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13,900.00</w:t>
            </w:r>
          </w:p>
        </w:tc>
        <w:tc>
          <w:tcPr>
            <w:tcW w:w="1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13,900.00</w:t>
            </w:r>
          </w:p>
        </w:tc>
        <w:tc>
          <w:tcPr>
            <w:tcW w:w="8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岳阳市广播电视台</w:t>
            </w: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湖南新今品智能科技有限公司</w:t>
            </w:r>
          </w:p>
        </w:tc>
        <w:tc>
          <w:tcPr>
            <w:tcW w:w="6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政府性基金预算资金</w:t>
            </w:r>
          </w:p>
        </w:tc>
        <w:tc>
          <w:tcPr>
            <w:tcW w:w="10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融媒体设备尾款</w:t>
            </w:r>
          </w:p>
        </w:tc>
        <w:tc>
          <w:tcPr>
            <w:tcW w:w="4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122" w:type="dxa"/>
            <w:tcBorders>
              <w:top w:val="single" w:color="000000" w:sz="4" w:space="0"/>
              <w:left w:val="single" w:color="000000" w:sz="4" w:space="0"/>
              <w:bottom w:val="single" w:color="000000" w:sz="4" w:space="0"/>
              <w:right w:val="single" w:color="000000" w:sz="4" w:space="0"/>
            </w:tcBorders>
            <w:shd w:val="clear" w:color="F8FDFF"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2023-03-06</w:t>
            </w:r>
          </w:p>
        </w:tc>
        <w:tc>
          <w:tcPr>
            <w:tcW w:w="540" w:type="dxa"/>
            <w:tcBorders>
              <w:top w:val="single" w:color="000000" w:sz="4" w:space="0"/>
              <w:left w:val="single" w:color="000000" w:sz="4" w:space="0"/>
              <w:bottom w:val="single" w:color="000000" w:sz="4" w:space="0"/>
              <w:right w:val="single" w:color="000000" w:sz="4" w:space="0"/>
            </w:tcBorders>
            <w:shd w:val="clear" w:color="F8FDFF"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504001</w:t>
            </w:r>
          </w:p>
        </w:tc>
        <w:tc>
          <w:tcPr>
            <w:tcW w:w="850" w:type="dxa"/>
            <w:tcBorders>
              <w:top w:val="single" w:color="000000" w:sz="4" w:space="0"/>
              <w:left w:val="single" w:color="000000" w:sz="4" w:space="0"/>
              <w:bottom w:val="single" w:color="000000" w:sz="4" w:space="0"/>
              <w:right w:val="single" w:color="000000" w:sz="4" w:space="0"/>
            </w:tcBorders>
            <w:shd w:val="clear" w:color="F8FDFF"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岳阳市广播电视台本级</w:t>
            </w:r>
          </w:p>
        </w:tc>
        <w:tc>
          <w:tcPr>
            <w:tcW w:w="1087" w:type="dxa"/>
            <w:tcBorders>
              <w:top w:val="single" w:color="000000" w:sz="4" w:space="0"/>
              <w:left w:val="single" w:color="000000" w:sz="4" w:space="0"/>
              <w:bottom w:val="single" w:color="000000" w:sz="4" w:space="0"/>
              <w:right w:val="single" w:color="000000" w:sz="4" w:space="0"/>
            </w:tcBorders>
            <w:shd w:val="clear" w:color="F8FDFF"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5,200.00</w:t>
            </w:r>
          </w:p>
        </w:tc>
        <w:tc>
          <w:tcPr>
            <w:tcW w:w="1050" w:type="dxa"/>
            <w:tcBorders>
              <w:top w:val="single" w:color="000000" w:sz="4" w:space="0"/>
              <w:left w:val="single" w:color="000000" w:sz="4" w:space="0"/>
              <w:bottom w:val="single" w:color="000000" w:sz="4" w:space="0"/>
              <w:right w:val="single" w:color="000000" w:sz="4" w:space="0"/>
            </w:tcBorders>
            <w:shd w:val="clear" w:color="F8FDFF"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5,200.00</w:t>
            </w:r>
          </w:p>
        </w:tc>
        <w:tc>
          <w:tcPr>
            <w:tcW w:w="863" w:type="dxa"/>
            <w:tcBorders>
              <w:top w:val="single" w:color="000000" w:sz="4" w:space="0"/>
              <w:left w:val="single" w:color="000000" w:sz="4" w:space="0"/>
              <w:bottom w:val="single" w:color="000000" w:sz="4" w:space="0"/>
              <w:right w:val="single" w:color="000000" w:sz="4" w:space="0"/>
            </w:tcBorders>
            <w:shd w:val="clear" w:color="F8FDFF"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岳阳市广播电视台</w:t>
            </w:r>
          </w:p>
        </w:tc>
        <w:tc>
          <w:tcPr>
            <w:tcW w:w="850" w:type="dxa"/>
            <w:tcBorders>
              <w:top w:val="single" w:color="000000" w:sz="4" w:space="0"/>
              <w:left w:val="single" w:color="000000" w:sz="4" w:space="0"/>
              <w:bottom w:val="single" w:color="000000" w:sz="4" w:space="0"/>
              <w:right w:val="single" w:color="000000" w:sz="4" w:space="0"/>
            </w:tcBorders>
            <w:shd w:val="clear" w:color="F8FDFF"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岳阳市鑫睿信息科技有限公司</w:t>
            </w:r>
          </w:p>
        </w:tc>
        <w:tc>
          <w:tcPr>
            <w:tcW w:w="650" w:type="dxa"/>
            <w:tcBorders>
              <w:top w:val="single" w:color="000000" w:sz="4" w:space="0"/>
              <w:left w:val="single" w:color="000000" w:sz="4" w:space="0"/>
              <w:bottom w:val="single" w:color="000000" w:sz="4" w:space="0"/>
              <w:right w:val="single" w:color="000000" w:sz="4" w:space="0"/>
            </w:tcBorders>
            <w:shd w:val="clear" w:color="F8FDFF"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政府性基金预算资金</w:t>
            </w:r>
          </w:p>
        </w:tc>
        <w:tc>
          <w:tcPr>
            <w:tcW w:w="1018" w:type="dxa"/>
            <w:tcBorders>
              <w:top w:val="single" w:color="000000" w:sz="4" w:space="0"/>
              <w:left w:val="single" w:color="000000" w:sz="4" w:space="0"/>
              <w:bottom w:val="single" w:color="000000" w:sz="4" w:space="0"/>
              <w:right w:val="single" w:color="000000" w:sz="4" w:space="0"/>
            </w:tcBorders>
            <w:shd w:val="clear" w:color="F8FDFF"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电脑等设备</w:t>
            </w:r>
          </w:p>
        </w:tc>
        <w:tc>
          <w:tcPr>
            <w:tcW w:w="413" w:type="dxa"/>
            <w:tcBorders>
              <w:top w:val="single" w:color="000000" w:sz="4" w:space="0"/>
              <w:left w:val="single" w:color="000000" w:sz="4" w:space="0"/>
              <w:bottom w:val="single" w:color="000000" w:sz="4" w:space="0"/>
              <w:right w:val="single" w:color="000000" w:sz="4" w:space="0"/>
            </w:tcBorders>
            <w:shd w:val="clear" w:color="F8FDFF"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2023-06-16</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504001</w:t>
            </w: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岳阳市广播电视台本级</w:t>
            </w:r>
          </w:p>
        </w:tc>
        <w:tc>
          <w:tcPr>
            <w:tcW w:w="10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5,240.00</w:t>
            </w:r>
          </w:p>
        </w:tc>
        <w:tc>
          <w:tcPr>
            <w:tcW w:w="1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5,240.00</w:t>
            </w:r>
          </w:p>
        </w:tc>
        <w:tc>
          <w:tcPr>
            <w:tcW w:w="8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岳阳市广播电视台</w:t>
            </w: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湖南焱凯劳务有限公司</w:t>
            </w:r>
          </w:p>
        </w:tc>
        <w:tc>
          <w:tcPr>
            <w:tcW w:w="6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政府性基金预算资金</w:t>
            </w:r>
          </w:p>
        </w:tc>
        <w:tc>
          <w:tcPr>
            <w:tcW w:w="10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停车位建设</w:t>
            </w:r>
          </w:p>
        </w:tc>
        <w:tc>
          <w:tcPr>
            <w:tcW w:w="4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122" w:type="dxa"/>
            <w:tcBorders>
              <w:top w:val="single" w:color="000000" w:sz="4" w:space="0"/>
              <w:left w:val="single" w:color="000000" w:sz="4" w:space="0"/>
              <w:bottom w:val="single" w:color="000000" w:sz="4" w:space="0"/>
              <w:right w:val="single" w:color="000000" w:sz="4" w:space="0"/>
            </w:tcBorders>
            <w:shd w:val="clear" w:color="F8FDFF"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2023-03-09</w:t>
            </w:r>
          </w:p>
        </w:tc>
        <w:tc>
          <w:tcPr>
            <w:tcW w:w="540" w:type="dxa"/>
            <w:tcBorders>
              <w:top w:val="single" w:color="000000" w:sz="4" w:space="0"/>
              <w:left w:val="single" w:color="000000" w:sz="4" w:space="0"/>
              <w:bottom w:val="single" w:color="000000" w:sz="4" w:space="0"/>
              <w:right w:val="single" w:color="000000" w:sz="4" w:space="0"/>
            </w:tcBorders>
            <w:shd w:val="clear" w:color="F8FDFF"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504001</w:t>
            </w:r>
          </w:p>
        </w:tc>
        <w:tc>
          <w:tcPr>
            <w:tcW w:w="850" w:type="dxa"/>
            <w:tcBorders>
              <w:top w:val="single" w:color="000000" w:sz="4" w:space="0"/>
              <w:left w:val="single" w:color="000000" w:sz="4" w:space="0"/>
              <w:bottom w:val="single" w:color="000000" w:sz="4" w:space="0"/>
              <w:right w:val="single" w:color="000000" w:sz="4" w:space="0"/>
            </w:tcBorders>
            <w:shd w:val="clear" w:color="F8FDFF"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岳阳市广播电视台本级</w:t>
            </w:r>
          </w:p>
        </w:tc>
        <w:tc>
          <w:tcPr>
            <w:tcW w:w="1087" w:type="dxa"/>
            <w:tcBorders>
              <w:top w:val="single" w:color="000000" w:sz="4" w:space="0"/>
              <w:left w:val="single" w:color="000000" w:sz="4" w:space="0"/>
              <w:bottom w:val="single" w:color="000000" w:sz="4" w:space="0"/>
              <w:right w:val="single" w:color="000000" w:sz="4" w:space="0"/>
            </w:tcBorders>
            <w:shd w:val="clear" w:color="F8FDFF"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9,250.00</w:t>
            </w:r>
          </w:p>
        </w:tc>
        <w:tc>
          <w:tcPr>
            <w:tcW w:w="1050" w:type="dxa"/>
            <w:tcBorders>
              <w:top w:val="single" w:color="000000" w:sz="4" w:space="0"/>
              <w:left w:val="single" w:color="000000" w:sz="4" w:space="0"/>
              <w:bottom w:val="single" w:color="000000" w:sz="4" w:space="0"/>
              <w:right w:val="single" w:color="000000" w:sz="4" w:space="0"/>
            </w:tcBorders>
            <w:shd w:val="clear" w:color="F8FDFF"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9,250.00</w:t>
            </w:r>
          </w:p>
        </w:tc>
        <w:tc>
          <w:tcPr>
            <w:tcW w:w="863" w:type="dxa"/>
            <w:tcBorders>
              <w:top w:val="single" w:color="000000" w:sz="4" w:space="0"/>
              <w:left w:val="single" w:color="000000" w:sz="4" w:space="0"/>
              <w:bottom w:val="single" w:color="000000" w:sz="4" w:space="0"/>
              <w:right w:val="single" w:color="000000" w:sz="4" w:space="0"/>
            </w:tcBorders>
            <w:shd w:val="clear" w:color="F8FDFF"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岳阳市广播电视台</w:t>
            </w:r>
          </w:p>
        </w:tc>
        <w:tc>
          <w:tcPr>
            <w:tcW w:w="850" w:type="dxa"/>
            <w:tcBorders>
              <w:top w:val="single" w:color="000000" w:sz="4" w:space="0"/>
              <w:left w:val="single" w:color="000000" w:sz="4" w:space="0"/>
              <w:bottom w:val="single" w:color="000000" w:sz="4" w:space="0"/>
              <w:right w:val="single" w:color="000000" w:sz="4" w:space="0"/>
            </w:tcBorders>
            <w:shd w:val="clear" w:color="F8FDFF"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岳阳楼区宙凡计算机经营部</w:t>
            </w:r>
          </w:p>
        </w:tc>
        <w:tc>
          <w:tcPr>
            <w:tcW w:w="650" w:type="dxa"/>
            <w:tcBorders>
              <w:top w:val="single" w:color="000000" w:sz="4" w:space="0"/>
              <w:left w:val="single" w:color="000000" w:sz="4" w:space="0"/>
              <w:bottom w:val="single" w:color="000000" w:sz="4" w:space="0"/>
              <w:right w:val="single" w:color="000000" w:sz="4" w:space="0"/>
            </w:tcBorders>
            <w:shd w:val="clear" w:color="F8FDFF"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政府性基金预算资金</w:t>
            </w:r>
          </w:p>
        </w:tc>
        <w:tc>
          <w:tcPr>
            <w:tcW w:w="1018" w:type="dxa"/>
            <w:tcBorders>
              <w:top w:val="single" w:color="000000" w:sz="4" w:space="0"/>
              <w:left w:val="single" w:color="000000" w:sz="4" w:space="0"/>
              <w:bottom w:val="single" w:color="000000" w:sz="4" w:space="0"/>
              <w:right w:val="single" w:color="000000" w:sz="4" w:space="0"/>
            </w:tcBorders>
            <w:shd w:val="clear" w:color="F8FDFF"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办公电脑设备采购</w:t>
            </w:r>
          </w:p>
        </w:tc>
        <w:tc>
          <w:tcPr>
            <w:tcW w:w="413" w:type="dxa"/>
            <w:tcBorders>
              <w:top w:val="single" w:color="000000" w:sz="4" w:space="0"/>
              <w:left w:val="single" w:color="000000" w:sz="4" w:space="0"/>
              <w:bottom w:val="single" w:color="000000" w:sz="4" w:space="0"/>
              <w:right w:val="single" w:color="000000" w:sz="4" w:space="0"/>
            </w:tcBorders>
            <w:shd w:val="clear" w:color="F8FDFF"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2023-12-14</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504001</w:t>
            </w: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岳阳市广播电视台本级</w:t>
            </w:r>
          </w:p>
        </w:tc>
        <w:tc>
          <w:tcPr>
            <w:tcW w:w="10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11,150,000.00</w:t>
            </w:r>
          </w:p>
        </w:tc>
        <w:tc>
          <w:tcPr>
            <w:tcW w:w="1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11,150,000.00</w:t>
            </w:r>
          </w:p>
        </w:tc>
        <w:tc>
          <w:tcPr>
            <w:tcW w:w="8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岳阳市广播电视台</w:t>
            </w: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岳阳市广播电视台</w:t>
            </w:r>
          </w:p>
        </w:tc>
        <w:tc>
          <w:tcPr>
            <w:tcW w:w="6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政府性基金预算资金</w:t>
            </w:r>
          </w:p>
        </w:tc>
        <w:tc>
          <w:tcPr>
            <w:tcW w:w="10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付广电中心大楼工程款尾款</w:t>
            </w:r>
          </w:p>
        </w:tc>
        <w:tc>
          <w:tcPr>
            <w:tcW w:w="4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宋体" w:hAnsi="宋体" w:eastAsia="宋体" w:cs="宋体"/>
                <w:b w:val="0"/>
                <w:i w:val="0"/>
                <w:iCs w:val="0"/>
                <w:color w:val="000000"/>
                <w:sz w:val="18"/>
                <w:szCs w:val="18"/>
                <w:u w:val="none"/>
              </w:rPr>
            </w:pPr>
            <w:r>
              <w:rPr>
                <w:rFonts w:ascii="宋体" w:hAnsi="宋体" w:eastAsia="宋体" w:cs="宋体"/>
                <w:b w:val="0"/>
                <w:i w:val="0"/>
                <w:iCs w:val="0"/>
                <w:color w:val="000000"/>
                <w:kern w:val="0"/>
                <w:sz w:val="18"/>
                <w:szCs w:val="18"/>
                <w:u w:val="none"/>
                <w:lang w:val="en-US" w:eastAsia="zh-CN" w:bidi="ar"/>
              </w:rPr>
              <w:t>项目支出</w:t>
            </w:r>
          </w:p>
        </w:tc>
      </w:tr>
    </w:tbl>
    <w:p>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Times New Roman" w:hAnsi="Times New Roman" w:eastAsia="仿宋_GB2312" w:cs="Times New Roman"/>
          <w:sz w:val="22"/>
          <w:szCs w:val="22"/>
          <w:highlight w:val="none"/>
        </w:rPr>
      </w:pPr>
    </w:p>
    <w:p>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highlight w:val="none"/>
          <w:lang w:val="en-US" w:eastAsia="zh-CN"/>
        </w:rPr>
      </w:pPr>
      <w:r>
        <w:rPr>
          <w:rFonts w:hint="eastAsia" w:ascii="仿宋_GB2312" w:hAnsi="仿宋_GB2312" w:eastAsia="仿宋_GB2312" w:cs="仿宋_GB2312"/>
          <w:sz w:val="32"/>
          <w:szCs w:val="3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5</w:t>
      </w:r>
    </w:p>
    <w:p>
      <w:pPr>
        <w:spacing w:before="120" w:beforeLines="50" w:after="120" w:afterLines="50"/>
        <w:jc w:val="center"/>
        <w:rPr>
          <w:rFonts w:hint="eastAsia" w:ascii="方正小标宋简体" w:hAnsi="方正小标宋简体" w:eastAsia="方正小标宋简体" w:cs="方正小标宋简体"/>
          <w:spacing w:val="-6"/>
          <w:sz w:val="36"/>
          <w:szCs w:val="36"/>
          <w:highlight w:val="none"/>
        </w:rPr>
      </w:pPr>
      <w:r>
        <w:rPr>
          <w:rFonts w:hint="eastAsia" w:ascii="方正小标宋简体" w:hAnsi="方正小标宋简体" w:eastAsia="方正小标宋简体" w:cs="方正小标宋简体"/>
          <w:sz w:val="36"/>
          <w:szCs w:val="36"/>
          <w:highlight w:val="none"/>
        </w:rPr>
        <w:t>部门整体支出</w:t>
      </w:r>
      <w:r>
        <w:rPr>
          <w:rFonts w:hint="eastAsia" w:ascii="方正小标宋简体" w:hAnsi="方正小标宋简体" w:eastAsia="方正小标宋简体" w:cs="方正小标宋简体"/>
          <w:spacing w:val="-6"/>
          <w:sz w:val="36"/>
          <w:szCs w:val="36"/>
          <w:highlight w:val="none"/>
        </w:rPr>
        <w:t>绩效自评工作考核评分表</w:t>
      </w:r>
    </w:p>
    <w:tbl>
      <w:tblPr>
        <w:tblStyle w:val="4"/>
        <w:tblW w:w="9941" w:type="dxa"/>
        <w:jc w:val="center"/>
        <w:tblLayout w:type="fixed"/>
        <w:tblCellMar>
          <w:top w:w="0" w:type="dxa"/>
          <w:left w:w="108" w:type="dxa"/>
          <w:bottom w:w="0" w:type="dxa"/>
          <w:right w:w="108" w:type="dxa"/>
        </w:tblCellMar>
      </w:tblPr>
      <w:tblGrid>
        <w:gridCol w:w="745"/>
        <w:gridCol w:w="1174"/>
        <w:gridCol w:w="5000"/>
        <w:gridCol w:w="3022"/>
      </w:tblGrid>
      <w:tr>
        <w:tblPrEx>
          <w:tblCellMar>
            <w:top w:w="0" w:type="dxa"/>
            <w:left w:w="108" w:type="dxa"/>
            <w:bottom w:w="0" w:type="dxa"/>
            <w:right w:w="108" w:type="dxa"/>
          </w:tblCellMar>
        </w:tblPrEx>
        <w:trPr>
          <w:tblHeader/>
          <w:jc w:val="center"/>
        </w:trPr>
        <w:tc>
          <w:tcPr>
            <w:tcW w:w="74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黑体" w:cs="Times New Roman"/>
                <w:bCs/>
                <w:sz w:val="21"/>
                <w:szCs w:val="21"/>
                <w:highlight w:val="none"/>
              </w:rPr>
            </w:pPr>
            <w:r>
              <w:rPr>
                <w:rFonts w:hint="default" w:ascii="Times New Roman" w:hAnsi="Times New Roman" w:eastAsia="黑体" w:cs="Times New Roman"/>
                <w:bCs/>
                <w:sz w:val="21"/>
                <w:szCs w:val="21"/>
                <w:highlight w:val="none"/>
              </w:rPr>
              <w:t>一级指标</w:t>
            </w:r>
          </w:p>
        </w:tc>
        <w:tc>
          <w:tcPr>
            <w:tcW w:w="1174"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黑体" w:cs="Times New Roman"/>
                <w:bCs/>
                <w:sz w:val="21"/>
                <w:szCs w:val="21"/>
                <w:highlight w:val="none"/>
              </w:rPr>
            </w:pPr>
            <w:r>
              <w:rPr>
                <w:rFonts w:hint="default" w:ascii="Times New Roman" w:hAnsi="Times New Roman" w:eastAsia="黑体" w:cs="Times New Roman"/>
                <w:bCs/>
                <w:sz w:val="21"/>
                <w:szCs w:val="21"/>
                <w:highlight w:val="none"/>
              </w:rPr>
              <w:t>二级指标</w:t>
            </w:r>
          </w:p>
        </w:tc>
        <w:tc>
          <w:tcPr>
            <w:tcW w:w="5000"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黑体" w:cs="Times New Roman"/>
                <w:bCs/>
                <w:sz w:val="21"/>
                <w:szCs w:val="21"/>
                <w:highlight w:val="none"/>
              </w:rPr>
            </w:pPr>
            <w:r>
              <w:rPr>
                <w:rFonts w:hint="default" w:ascii="Times New Roman" w:hAnsi="Times New Roman" w:eastAsia="黑体" w:cs="Times New Roman"/>
                <w:bCs/>
                <w:sz w:val="21"/>
                <w:szCs w:val="21"/>
                <w:highlight w:val="none"/>
              </w:rPr>
              <w:t>评分标准</w:t>
            </w:r>
          </w:p>
        </w:tc>
        <w:tc>
          <w:tcPr>
            <w:tcW w:w="3022"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黑体" w:cs="Times New Roman"/>
                <w:bCs/>
                <w:sz w:val="21"/>
                <w:szCs w:val="21"/>
                <w:highlight w:val="none"/>
              </w:rPr>
            </w:pPr>
            <w:r>
              <w:rPr>
                <w:rFonts w:hint="default" w:ascii="Times New Roman" w:hAnsi="Times New Roman" w:eastAsia="黑体" w:cs="Times New Roman"/>
                <w:bCs/>
                <w:sz w:val="21"/>
                <w:szCs w:val="21"/>
                <w:highlight w:val="none"/>
              </w:rPr>
              <w:t>所需佐证材料</w:t>
            </w:r>
          </w:p>
        </w:tc>
      </w:tr>
      <w:tr>
        <w:tblPrEx>
          <w:tblCellMar>
            <w:top w:w="0" w:type="dxa"/>
            <w:left w:w="108" w:type="dxa"/>
            <w:bottom w:w="0" w:type="dxa"/>
            <w:right w:w="108" w:type="dxa"/>
          </w:tblCellMar>
        </w:tblPrEx>
        <w:trPr>
          <w:jc w:val="center"/>
        </w:trPr>
        <w:tc>
          <w:tcPr>
            <w:tcW w:w="745" w:type="dxa"/>
            <w:vMerge w:val="restart"/>
            <w:tcBorders>
              <w:top w:val="single" w:color="auto" w:sz="4" w:space="0"/>
              <w:left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布置工作</w:t>
            </w:r>
          </w:p>
          <w:p>
            <w:pPr>
              <w:spacing w:line="300" w:lineRule="exact"/>
              <w:jc w:val="center"/>
              <w:rPr>
                <w:rFonts w:hint="default" w:ascii="Times New Roman" w:hAnsi="Times New Roman" w:eastAsia="仿宋_GB2312" w:cs="Times New Roman"/>
                <w:sz w:val="20"/>
                <w:szCs w:val="20"/>
                <w:highlight w:val="none"/>
              </w:rPr>
            </w:pPr>
          </w:p>
          <w:p>
            <w:pPr>
              <w:spacing w:line="300" w:lineRule="exact"/>
              <w:jc w:val="lef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10分</w:t>
            </w:r>
          </w:p>
        </w:tc>
        <w:tc>
          <w:tcPr>
            <w:tcW w:w="1174" w:type="dxa"/>
            <w:tcBorders>
              <w:top w:val="single" w:color="auto" w:sz="4" w:space="0"/>
              <w:left w:val="nil"/>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自评通知</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（8分）</w:t>
            </w:r>
          </w:p>
        </w:tc>
        <w:tc>
          <w:tcPr>
            <w:tcW w:w="5000"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w:t>
            </w:r>
            <w:r>
              <w:rPr>
                <w:rFonts w:hint="eastAsia" w:ascii="Times New Roman" w:hAnsi="Times New Roman" w:eastAsia="仿宋_GB2312" w:cs="Times New Roman"/>
                <w:sz w:val="20"/>
                <w:szCs w:val="20"/>
                <w:highlight w:val="none"/>
                <w:lang w:val="en-US" w:eastAsia="zh-CN"/>
              </w:rPr>
              <w:t>.</w:t>
            </w:r>
            <w:r>
              <w:rPr>
                <w:rFonts w:hint="default" w:ascii="Times New Roman" w:hAnsi="Times New Roman" w:eastAsia="仿宋_GB2312" w:cs="Times New Roman"/>
                <w:sz w:val="20"/>
                <w:szCs w:val="20"/>
                <w:highlight w:val="none"/>
              </w:rPr>
              <w:t>印发绩效自评通知的得2分，否则不得分。</w:t>
            </w:r>
          </w:p>
          <w:p>
            <w:pPr>
              <w:spacing w:line="300" w:lineRule="exac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2</w:t>
            </w:r>
            <w:r>
              <w:rPr>
                <w:rFonts w:hint="eastAsia" w:ascii="Times New Roman" w:hAnsi="Times New Roman" w:eastAsia="仿宋_GB2312" w:cs="Times New Roman"/>
                <w:sz w:val="20"/>
                <w:szCs w:val="20"/>
                <w:highlight w:val="none"/>
                <w:lang w:val="en-US" w:eastAsia="zh-CN"/>
              </w:rPr>
              <w:t>.</w:t>
            </w:r>
            <w:r>
              <w:rPr>
                <w:rFonts w:hint="default" w:ascii="Times New Roman" w:hAnsi="Times New Roman" w:eastAsia="仿宋_GB2312" w:cs="Times New Roman"/>
                <w:sz w:val="20"/>
                <w:szCs w:val="20"/>
                <w:highlight w:val="none"/>
              </w:rPr>
              <w:t>按照本规程规定，绩效自评通知包括自评范围、自评主要依据、自评主要内容、自评程序和步骤、有关要求等内容，并附有本通知要求的附件的，得6分；否则缺1项扣1分，最多扣6分。</w:t>
            </w:r>
          </w:p>
        </w:tc>
        <w:tc>
          <w:tcPr>
            <w:tcW w:w="3022"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绩效自评通知盖章的电子版</w:t>
            </w:r>
          </w:p>
        </w:tc>
      </w:tr>
      <w:tr>
        <w:tblPrEx>
          <w:tblCellMar>
            <w:top w:w="0" w:type="dxa"/>
            <w:left w:w="108" w:type="dxa"/>
            <w:bottom w:w="0" w:type="dxa"/>
            <w:right w:w="108" w:type="dxa"/>
          </w:tblCellMar>
        </w:tblPrEx>
        <w:trPr>
          <w:jc w:val="center"/>
        </w:trPr>
        <w:tc>
          <w:tcPr>
            <w:tcW w:w="745" w:type="dxa"/>
            <w:vMerge w:val="continue"/>
            <w:tcBorders>
              <w:left w:val="single" w:color="auto" w:sz="4" w:space="0"/>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p>
        </w:tc>
        <w:tc>
          <w:tcPr>
            <w:tcW w:w="1174"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工作小组</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（2分）</w:t>
            </w:r>
          </w:p>
        </w:tc>
        <w:tc>
          <w:tcPr>
            <w:tcW w:w="5000"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成立绩效自评工作小组的得2分，否则不得分。</w:t>
            </w:r>
          </w:p>
        </w:tc>
        <w:tc>
          <w:tcPr>
            <w:tcW w:w="3022"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本部门、本单位预算绩效管理领导小组</w:t>
            </w:r>
            <w:r>
              <w:rPr>
                <w:rFonts w:hint="default" w:ascii="Times New Roman" w:hAnsi="Times New Roman" w:eastAsia="仿宋_GB2312" w:cs="Times New Roman"/>
                <w:spacing w:val="0"/>
                <w:sz w:val="20"/>
                <w:szCs w:val="20"/>
                <w:highlight w:val="none"/>
                <w:lang w:val="en-US" w:eastAsia="zh-CN"/>
              </w:rPr>
              <w:t>/</w:t>
            </w:r>
            <w:r>
              <w:rPr>
                <w:rFonts w:hint="default" w:ascii="Times New Roman" w:hAnsi="Times New Roman" w:eastAsia="仿宋_GB2312" w:cs="Times New Roman"/>
                <w:sz w:val="20"/>
                <w:szCs w:val="20"/>
                <w:highlight w:val="none"/>
              </w:rPr>
              <w:t>绩效评价工作小组</w:t>
            </w:r>
            <w:r>
              <w:rPr>
                <w:rFonts w:hint="default" w:ascii="Times New Roman" w:hAnsi="Times New Roman" w:eastAsia="仿宋_GB2312" w:cs="Times New Roman"/>
                <w:sz w:val="20"/>
                <w:szCs w:val="20"/>
                <w:highlight w:val="none"/>
                <w:lang w:eastAsia="zh-CN"/>
              </w:rPr>
              <w:t>有关</w:t>
            </w:r>
            <w:r>
              <w:rPr>
                <w:rFonts w:hint="default" w:ascii="Times New Roman" w:hAnsi="Times New Roman" w:eastAsia="仿宋_GB2312" w:cs="Times New Roman"/>
                <w:spacing w:val="0"/>
                <w:sz w:val="20"/>
                <w:szCs w:val="20"/>
                <w:highlight w:val="none"/>
              </w:rPr>
              <w:t>文件</w:t>
            </w:r>
            <w:r>
              <w:rPr>
                <w:rFonts w:hint="default" w:ascii="Times New Roman" w:hAnsi="Times New Roman" w:eastAsia="仿宋_GB2312" w:cs="Times New Roman"/>
                <w:sz w:val="20"/>
                <w:szCs w:val="20"/>
                <w:highlight w:val="none"/>
              </w:rPr>
              <w:t>盖章的电子版</w:t>
            </w:r>
          </w:p>
        </w:tc>
      </w:tr>
      <w:tr>
        <w:trPr>
          <w:jc w:val="center"/>
        </w:trPr>
        <w:tc>
          <w:tcPr>
            <w:tcW w:w="745" w:type="dxa"/>
            <w:vMerge w:val="restart"/>
            <w:tcBorders>
              <w:top w:val="single" w:color="auto" w:sz="4" w:space="0"/>
              <w:left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实施评价</w:t>
            </w:r>
          </w:p>
          <w:p>
            <w:pPr>
              <w:spacing w:line="300" w:lineRule="exact"/>
              <w:jc w:val="center"/>
              <w:rPr>
                <w:rFonts w:hint="default" w:ascii="Times New Roman" w:hAnsi="Times New Roman" w:eastAsia="仿宋_GB2312" w:cs="Times New Roman"/>
                <w:sz w:val="20"/>
                <w:szCs w:val="20"/>
                <w:highlight w:val="none"/>
              </w:rPr>
            </w:pP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20分</w:t>
            </w:r>
          </w:p>
        </w:tc>
        <w:tc>
          <w:tcPr>
            <w:tcW w:w="1174"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单位自查</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（10分）</w:t>
            </w:r>
          </w:p>
        </w:tc>
        <w:tc>
          <w:tcPr>
            <w:tcW w:w="5000"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r>
              <w:rPr>
                <w:rFonts w:hint="eastAsia" w:ascii="Times New Roman" w:hAnsi="Times New Roman" w:eastAsia="仿宋_GB2312" w:cs="Times New Roman"/>
                <w:sz w:val="20"/>
                <w:szCs w:val="20"/>
                <w:highlight w:val="none"/>
                <w:lang w:eastAsia="zh-CN"/>
              </w:rPr>
              <w:t>市级</w:t>
            </w:r>
            <w:r>
              <w:rPr>
                <w:rFonts w:hint="default" w:ascii="Times New Roman" w:hAnsi="Times New Roman" w:eastAsia="仿宋_GB2312" w:cs="Times New Roman"/>
                <w:sz w:val="20"/>
                <w:szCs w:val="20"/>
                <w:highlight w:val="none"/>
              </w:rPr>
              <w:t>预算部门本级和所属单位都要开展绩效自查，转移支付项目单位都要开展绩效自查，</w:t>
            </w:r>
            <w:r>
              <w:rPr>
                <w:rFonts w:hint="eastAsia" w:ascii="Times New Roman" w:hAnsi="Times New Roman" w:eastAsia="仿宋_GB2312" w:cs="Times New Roman"/>
                <w:sz w:val="20"/>
                <w:szCs w:val="20"/>
                <w:highlight w:val="none"/>
                <w:lang w:eastAsia="zh-CN"/>
              </w:rPr>
              <w:t>县、区</w:t>
            </w:r>
            <w:r>
              <w:rPr>
                <w:rFonts w:hint="default" w:ascii="Times New Roman" w:hAnsi="Times New Roman" w:eastAsia="仿宋_GB2312" w:cs="Times New Roman"/>
                <w:sz w:val="20"/>
                <w:szCs w:val="20"/>
                <w:highlight w:val="none"/>
              </w:rPr>
              <w:t>级主管部门都要汇总本区域转移支付情况；以上各项每发现一个单位没有做相应工作的，扣1分，最多扣10分。</w:t>
            </w:r>
          </w:p>
        </w:tc>
        <w:tc>
          <w:tcPr>
            <w:tcW w:w="3022" w:type="dxa"/>
            <w:tcBorders>
              <w:top w:val="single" w:color="auto" w:sz="4" w:space="0"/>
              <w:left w:val="nil"/>
              <w:bottom w:val="single" w:color="auto" w:sz="4" w:space="0"/>
              <w:right w:val="single" w:color="auto" w:sz="4" w:space="0"/>
            </w:tcBorders>
            <w:noWrap w:val="0"/>
            <w:vAlign w:val="center"/>
          </w:tcPr>
          <w:p>
            <w:pPr>
              <w:numPr>
                <w:ilvl w:val="0"/>
                <w:numId w:val="4"/>
              </w:numPr>
              <w:spacing w:line="300" w:lineRule="exac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转移支付项目单位名称和资</w:t>
            </w:r>
            <w:r>
              <w:rPr>
                <w:rFonts w:hint="eastAsia" w:ascii="Times New Roman" w:hAnsi="Times New Roman" w:eastAsia="仿宋_GB2312" w:cs="Times New Roman"/>
                <w:sz w:val="20"/>
                <w:szCs w:val="20"/>
                <w:highlight w:val="none"/>
                <w:lang w:val="en-US" w:eastAsia="zh-CN"/>
              </w:rPr>
              <w:t xml:space="preserve"> </w:t>
            </w:r>
            <w:r>
              <w:rPr>
                <w:rFonts w:hint="default" w:ascii="Times New Roman" w:hAnsi="Times New Roman" w:eastAsia="仿宋_GB2312" w:cs="Times New Roman"/>
                <w:sz w:val="20"/>
                <w:szCs w:val="20"/>
                <w:highlight w:val="none"/>
              </w:rPr>
              <w:t>金情况清单</w:t>
            </w:r>
          </w:p>
          <w:p>
            <w:pPr>
              <w:numPr>
                <w:ilvl w:val="0"/>
                <w:numId w:val="4"/>
              </w:numPr>
              <w:spacing w:line="300" w:lineRule="exac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有转移支付资金的各</w:t>
            </w:r>
            <w:r>
              <w:rPr>
                <w:rFonts w:hint="eastAsia" w:ascii="Times New Roman" w:hAnsi="Times New Roman" w:eastAsia="仿宋_GB2312" w:cs="Times New Roman"/>
                <w:sz w:val="20"/>
                <w:szCs w:val="20"/>
                <w:highlight w:val="none"/>
                <w:lang w:eastAsia="zh-CN"/>
              </w:rPr>
              <w:t>县区</w:t>
            </w:r>
            <w:r>
              <w:rPr>
                <w:rFonts w:hint="default" w:ascii="Times New Roman" w:hAnsi="Times New Roman" w:eastAsia="仿宋_GB2312" w:cs="Times New Roman"/>
                <w:sz w:val="20"/>
                <w:szCs w:val="20"/>
                <w:highlight w:val="none"/>
              </w:rPr>
              <w:t>主管部门汇总情况的盖章PDF版　</w:t>
            </w:r>
          </w:p>
        </w:tc>
      </w:tr>
      <w:tr>
        <w:tblPrEx>
          <w:tblCellMar>
            <w:top w:w="0" w:type="dxa"/>
            <w:left w:w="108" w:type="dxa"/>
            <w:bottom w:w="0" w:type="dxa"/>
            <w:right w:w="108" w:type="dxa"/>
          </w:tblCellMar>
        </w:tblPrEx>
        <w:trPr>
          <w:jc w:val="center"/>
        </w:trPr>
        <w:tc>
          <w:tcPr>
            <w:tcW w:w="745" w:type="dxa"/>
            <w:vMerge w:val="continue"/>
            <w:tcBorders>
              <w:left w:val="single" w:color="auto" w:sz="4" w:space="0"/>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p>
        </w:tc>
        <w:tc>
          <w:tcPr>
            <w:tcW w:w="1174" w:type="dxa"/>
            <w:tcBorders>
              <w:top w:val="nil"/>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提交报告</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（10分）</w:t>
            </w:r>
          </w:p>
        </w:tc>
        <w:tc>
          <w:tcPr>
            <w:tcW w:w="8022" w:type="dxa"/>
            <w:gridSpan w:val="2"/>
            <w:tcBorders>
              <w:top w:val="nil"/>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按时向</w:t>
            </w:r>
            <w:r>
              <w:rPr>
                <w:rFonts w:hint="eastAsia" w:ascii="Times New Roman" w:hAnsi="Times New Roman" w:eastAsia="仿宋_GB2312" w:cs="Times New Roman"/>
                <w:sz w:val="20"/>
                <w:szCs w:val="20"/>
                <w:highlight w:val="none"/>
                <w:lang w:eastAsia="zh-CN"/>
              </w:rPr>
              <w:t>市财政局</w:t>
            </w:r>
            <w:r>
              <w:rPr>
                <w:rFonts w:hint="default" w:ascii="Times New Roman" w:hAnsi="Times New Roman" w:eastAsia="仿宋_GB2312" w:cs="Times New Roman"/>
                <w:sz w:val="20"/>
                <w:szCs w:val="20"/>
                <w:highlight w:val="none"/>
              </w:rPr>
              <w:t>报送报告的得10分；每推迟一个工作日报送报告的扣1分，最多扣10分。</w:t>
            </w:r>
          </w:p>
        </w:tc>
      </w:tr>
      <w:tr>
        <w:tblPrEx>
          <w:tblCellMar>
            <w:top w:w="0" w:type="dxa"/>
            <w:left w:w="108" w:type="dxa"/>
            <w:bottom w:w="0" w:type="dxa"/>
            <w:right w:w="108" w:type="dxa"/>
          </w:tblCellMar>
        </w:tblPrEx>
        <w:trPr>
          <w:trHeight w:val="740" w:hRule="atLeast"/>
          <w:jc w:val="center"/>
        </w:trPr>
        <w:tc>
          <w:tcPr>
            <w:tcW w:w="745"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自评报告</w:t>
            </w:r>
          </w:p>
          <w:p>
            <w:pPr>
              <w:spacing w:line="300" w:lineRule="exact"/>
              <w:jc w:val="center"/>
              <w:rPr>
                <w:rFonts w:hint="default" w:ascii="Times New Roman" w:hAnsi="Times New Roman" w:eastAsia="仿宋_GB2312" w:cs="Times New Roman"/>
                <w:sz w:val="20"/>
                <w:szCs w:val="20"/>
                <w:highlight w:val="none"/>
              </w:rPr>
            </w:pP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70分</w:t>
            </w:r>
          </w:p>
        </w:tc>
        <w:tc>
          <w:tcPr>
            <w:tcW w:w="1174"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完整性</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（15分）</w:t>
            </w:r>
          </w:p>
        </w:tc>
        <w:tc>
          <w:tcPr>
            <w:tcW w:w="8022" w:type="dxa"/>
            <w:gridSpan w:val="2"/>
            <w:tcBorders>
              <w:top w:val="single" w:color="auto" w:sz="4" w:space="0"/>
              <w:left w:val="nil"/>
              <w:bottom w:val="single" w:color="auto" w:sz="4" w:space="0"/>
              <w:right w:val="single" w:color="auto" w:sz="4" w:space="0"/>
            </w:tcBorders>
            <w:noWrap w:val="0"/>
            <w:vAlign w:val="center"/>
          </w:tcPr>
          <w:p>
            <w:pPr>
              <w:spacing w:line="240" w:lineRule="auto"/>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w:t>
            </w:r>
            <w:r>
              <w:rPr>
                <w:rFonts w:hint="eastAsia" w:ascii="Times New Roman" w:hAnsi="Times New Roman" w:eastAsia="仿宋_GB2312" w:cs="Times New Roman"/>
                <w:sz w:val="20"/>
                <w:szCs w:val="20"/>
                <w:highlight w:val="none"/>
                <w:lang w:val="en-US" w:eastAsia="zh-CN"/>
              </w:rPr>
              <w:t>.</w:t>
            </w:r>
            <w:r>
              <w:rPr>
                <w:rFonts w:hint="default" w:ascii="Times New Roman" w:hAnsi="Times New Roman" w:eastAsia="仿宋_GB2312" w:cs="Times New Roman"/>
                <w:sz w:val="20"/>
                <w:szCs w:val="20"/>
                <w:highlight w:val="none"/>
              </w:rPr>
              <w:t>绩效自评报告正文部分内容齐全的，得8分；否则每少一个部分扣2分，最多扣8分。</w:t>
            </w:r>
          </w:p>
          <w:p>
            <w:pPr>
              <w:spacing w:line="240" w:lineRule="auto"/>
              <w:jc w:val="lef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2</w:t>
            </w:r>
            <w:r>
              <w:rPr>
                <w:rFonts w:hint="eastAsia" w:ascii="Times New Roman" w:hAnsi="Times New Roman" w:eastAsia="仿宋_GB2312" w:cs="Times New Roman"/>
                <w:sz w:val="20"/>
                <w:szCs w:val="20"/>
                <w:highlight w:val="none"/>
                <w:lang w:val="en-US" w:eastAsia="zh-CN"/>
              </w:rPr>
              <w:t>.</w:t>
            </w:r>
            <w:r>
              <w:rPr>
                <w:rFonts w:hint="default" w:ascii="Times New Roman" w:hAnsi="Times New Roman" w:eastAsia="仿宋_GB2312" w:cs="Times New Roman"/>
                <w:sz w:val="20"/>
                <w:szCs w:val="20"/>
                <w:highlight w:val="none"/>
              </w:rPr>
              <w:t>绩效自评报告附件部分内容齐全的，得7分；否则每少一个部分扣2分，最多扣7分。</w:t>
            </w:r>
          </w:p>
        </w:tc>
      </w:tr>
      <w:tr>
        <w:tblPrEx>
          <w:tblCellMar>
            <w:top w:w="0" w:type="dxa"/>
            <w:left w:w="108" w:type="dxa"/>
            <w:bottom w:w="0" w:type="dxa"/>
            <w:right w:w="108" w:type="dxa"/>
          </w:tblCellMar>
        </w:tblPrEx>
        <w:trPr>
          <w:trHeight w:val="2143" w:hRule="atLeast"/>
          <w:jc w:val="center"/>
        </w:trPr>
        <w:tc>
          <w:tcPr>
            <w:tcW w:w="745"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p>
        </w:tc>
        <w:tc>
          <w:tcPr>
            <w:tcW w:w="1174" w:type="dxa"/>
            <w:tcBorders>
              <w:top w:val="single" w:color="auto" w:sz="4" w:space="0"/>
              <w:left w:val="nil"/>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绩效</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自评表</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（20分）</w:t>
            </w:r>
          </w:p>
        </w:tc>
        <w:tc>
          <w:tcPr>
            <w:tcW w:w="8022" w:type="dxa"/>
            <w:gridSpan w:val="2"/>
            <w:tcBorders>
              <w:top w:val="single" w:color="auto" w:sz="4" w:space="0"/>
              <w:left w:val="nil"/>
              <w:bottom w:val="single" w:color="auto" w:sz="4" w:space="0"/>
              <w:right w:val="single" w:color="auto" w:sz="4" w:space="0"/>
            </w:tcBorders>
            <w:noWrap w:val="0"/>
            <w:vAlign w:val="center"/>
          </w:tcPr>
          <w:p>
            <w:pPr>
              <w:spacing w:line="240" w:lineRule="auto"/>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1、部门整体支出和项目支出绩效指标反映产出、效益、服务对象满意度方面的指标和预算执行率的权重符合《</w:t>
            </w:r>
            <w:r>
              <w:rPr>
                <w:rFonts w:hint="eastAsia" w:ascii="Times New Roman" w:hAnsi="Times New Roman" w:eastAsia="仿宋_GB2312" w:cs="Times New Roman"/>
                <w:sz w:val="20"/>
                <w:szCs w:val="20"/>
                <w:highlight w:val="none"/>
                <w:lang w:eastAsia="zh-CN"/>
              </w:rPr>
              <w:t>岳阳市市级</w:t>
            </w:r>
            <w:r>
              <w:rPr>
                <w:rFonts w:hint="default" w:ascii="Times New Roman" w:hAnsi="Times New Roman" w:eastAsia="仿宋_GB2312" w:cs="Times New Roman"/>
                <w:sz w:val="20"/>
                <w:szCs w:val="20"/>
                <w:highlight w:val="none"/>
              </w:rPr>
              <w:t>预算部门绩效自评操作规程》要求的，得5分，否则按比例扣除相应的分数。</w:t>
            </w:r>
          </w:p>
          <w:p>
            <w:pPr>
              <w:spacing w:line="240" w:lineRule="auto"/>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2</w:t>
            </w:r>
            <w:r>
              <w:rPr>
                <w:rFonts w:hint="eastAsia" w:ascii="Times New Roman" w:hAnsi="Times New Roman" w:eastAsia="仿宋_GB2312" w:cs="Times New Roman"/>
                <w:sz w:val="20"/>
                <w:szCs w:val="20"/>
                <w:highlight w:val="none"/>
                <w:lang w:val="en-US" w:eastAsia="zh-CN"/>
              </w:rPr>
              <w:t>.</w:t>
            </w:r>
            <w:r>
              <w:rPr>
                <w:rFonts w:hint="default" w:ascii="Times New Roman" w:hAnsi="Times New Roman" w:eastAsia="仿宋_GB2312" w:cs="Times New Roman"/>
                <w:sz w:val="20"/>
                <w:szCs w:val="20"/>
                <w:highlight w:val="none"/>
              </w:rPr>
              <w:t>部门整体支出和项目支出绩效指标全部细化到三级指标的，得5分；部分细化的，酌情扣分；没有细化的，不得分。</w:t>
            </w:r>
          </w:p>
          <w:p>
            <w:pPr>
              <w:spacing w:line="240" w:lineRule="auto"/>
              <w:jc w:val="lef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3</w:t>
            </w:r>
            <w:r>
              <w:rPr>
                <w:rFonts w:hint="eastAsia" w:ascii="Times New Roman" w:hAnsi="Times New Roman" w:eastAsia="仿宋_GB2312" w:cs="Times New Roman"/>
                <w:sz w:val="20"/>
                <w:szCs w:val="20"/>
                <w:highlight w:val="none"/>
                <w:lang w:val="en-US" w:eastAsia="zh-CN"/>
              </w:rPr>
              <w:t>.</w:t>
            </w:r>
            <w:r>
              <w:rPr>
                <w:rFonts w:hint="default" w:ascii="Times New Roman" w:hAnsi="Times New Roman" w:eastAsia="仿宋_GB2312" w:cs="Times New Roman"/>
                <w:sz w:val="20"/>
                <w:szCs w:val="20"/>
                <w:highlight w:val="none"/>
              </w:rPr>
              <w:t>部门整体支出和项目支出三级绩效指标内涵明确、具体、可衡量的得5分；突出核心指标，精简实用的得3分；指标与部门整体支出和项目支出密切相关，全面反映产出和效益的得2分；否则，每项酌情扣分，最多扣10分。</w:t>
            </w:r>
          </w:p>
        </w:tc>
      </w:tr>
      <w:tr>
        <w:tblPrEx>
          <w:tblCellMar>
            <w:top w:w="0" w:type="dxa"/>
            <w:left w:w="108" w:type="dxa"/>
            <w:bottom w:w="0" w:type="dxa"/>
            <w:right w:w="108" w:type="dxa"/>
          </w:tblCellMar>
        </w:tblPrEx>
        <w:trPr>
          <w:trHeight w:val="1197" w:hRule="atLeast"/>
          <w:jc w:val="center"/>
        </w:trPr>
        <w:tc>
          <w:tcPr>
            <w:tcW w:w="745"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p>
        </w:tc>
        <w:tc>
          <w:tcPr>
            <w:tcW w:w="1174" w:type="dxa"/>
            <w:tcBorders>
              <w:top w:val="single" w:color="auto" w:sz="4" w:space="0"/>
              <w:left w:val="nil"/>
              <w:bottom w:val="single" w:color="auto" w:sz="4" w:space="0"/>
              <w:right w:val="single" w:color="auto" w:sz="4" w:space="0"/>
            </w:tcBorders>
            <w:noWrap w:val="0"/>
            <w:vAlign w:val="center"/>
          </w:tcPr>
          <w:p>
            <w:pPr>
              <w:jc w:val="center"/>
              <w:rPr>
                <w:rFonts w:hint="default" w:ascii="Times New Roman" w:hAnsi="Times New Roman" w:cs="Times New Roman"/>
                <w:highlight w:val="none"/>
              </w:rPr>
            </w:pPr>
          </w:p>
          <w:p>
            <w:pPr>
              <w:spacing w:line="240" w:lineRule="auto"/>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反映问</w:t>
            </w:r>
          </w:p>
          <w:p>
            <w:pPr>
              <w:spacing w:line="240" w:lineRule="auto"/>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题情况</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（20分）</w:t>
            </w:r>
          </w:p>
        </w:tc>
        <w:tc>
          <w:tcPr>
            <w:tcW w:w="8022" w:type="dxa"/>
            <w:gridSpan w:val="2"/>
            <w:tcBorders>
              <w:top w:val="single" w:color="auto" w:sz="4" w:space="0"/>
              <w:left w:val="nil"/>
              <w:bottom w:val="single" w:color="auto" w:sz="4" w:space="0"/>
              <w:right w:val="single" w:color="auto" w:sz="4" w:space="0"/>
            </w:tcBorders>
            <w:noWrap w:val="0"/>
            <w:vAlign w:val="center"/>
          </w:tcPr>
          <w:p>
            <w:pPr>
              <w:spacing w:line="240" w:lineRule="auto"/>
              <w:jc w:val="lef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从预算和预算绩效管理，部门履职效能，资金分配、使用和管理，资产和财务管理，政府采购等方面归纳问题、分析原因全面的，得20分；反映问题、分析原因较全面的，得16—18分；反映问题、分析原因不全面的，得13—15分；问题未归纳且过于简单的，得10—12分；只提出资金不足问题的不得分；其他情况酌情扣分。　</w:t>
            </w:r>
          </w:p>
        </w:tc>
      </w:tr>
      <w:tr>
        <w:tblPrEx>
          <w:tblCellMar>
            <w:top w:w="0" w:type="dxa"/>
            <w:left w:w="108" w:type="dxa"/>
            <w:bottom w:w="0" w:type="dxa"/>
            <w:right w:w="108" w:type="dxa"/>
          </w:tblCellMar>
        </w:tblPrEx>
        <w:trPr>
          <w:trHeight w:val="627" w:hRule="atLeast"/>
          <w:jc w:val="center"/>
        </w:trPr>
        <w:tc>
          <w:tcPr>
            <w:tcW w:w="745"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p>
        </w:tc>
        <w:tc>
          <w:tcPr>
            <w:tcW w:w="1174"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建议情况</w:t>
            </w:r>
          </w:p>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（15分）</w:t>
            </w:r>
          </w:p>
        </w:tc>
        <w:tc>
          <w:tcPr>
            <w:tcW w:w="8022" w:type="dxa"/>
            <w:gridSpan w:val="2"/>
            <w:tcBorders>
              <w:top w:val="single" w:color="auto" w:sz="4" w:space="0"/>
              <w:left w:val="nil"/>
              <w:bottom w:val="single" w:color="auto" w:sz="4" w:space="0"/>
              <w:right w:val="single" w:color="auto" w:sz="4" w:space="0"/>
            </w:tcBorders>
            <w:noWrap w:val="0"/>
            <w:vAlign w:val="center"/>
          </w:tcPr>
          <w:p>
            <w:pPr>
              <w:spacing w:line="240" w:lineRule="auto"/>
              <w:jc w:val="lef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建议与问题对应且全面的得15分，建议比较全面的得12—14分，建议不全面的得9—11分，建议过于简单的得6—8分，只提出加大资金投入建议的不得分；其他情况酌情扣分。</w:t>
            </w:r>
          </w:p>
        </w:tc>
      </w:tr>
      <w:tr>
        <w:tblPrEx>
          <w:tblCellMar>
            <w:top w:w="0" w:type="dxa"/>
            <w:left w:w="108" w:type="dxa"/>
            <w:bottom w:w="0" w:type="dxa"/>
            <w:right w:w="108" w:type="dxa"/>
          </w:tblCellMar>
        </w:tblPrEx>
        <w:trPr>
          <w:trHeight w:val="495" w:hRule="atLeast"/>
          <w:jc w:val="center"/>
        </w:trPr>
        <w:tc>
          <w:tcPr>
            <w:tcW w:w="74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合计</w:t>
            </w:r>
          </w:p>
        </w:tc>
        <w:tc>
          <w:tcPr>
            <w:tcW w:w="1174"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100分</w:t>
            </w:r>
          </w:p>
        </w:tc>
        <w:tc>
          <w:tcPr>
            <w:tcW w:w="8022" w:type="dxa"/>
            <w:gridSpan w:val="2"/>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highlight w:val="none"/>
              </w:rPr>
            </w:pPr>
            <w:r>
              <w:rPr>
                <w:rFonts w:hint="default" w:ascii="Times New Roman" w:hAnsi="Times New Roman" w:eastAsia="仿宋_GB2312" w:cs="Times New Roman"/>
                <w:sz w:val="20"/>
                <w:szCs w:val="20"/>
                <w:highlight w:val="none"/>
              </w:rPr>
              <w:t>　</w:t>
            </w:r>
          </w:p>
        </w:tc>
      </w:tr>
    </w:tbl>
    <w:p>
      <w:pPr>
        <w:keepNext w:val="0"/>
        <w:keepLines w:val="0"/>
        <w:pageBreakBefore w:val="0"/>
        <w:widowControl w:val="0"/>
        <w:kinsoku/>
        <w:wordWrap/>
        <w:overflowPunct/>
        <w:topLinePunct w:val="0"/>
        <w:autoSpaceDE/>
        <w:autoSpaceDN/>
        <w:bidi w:val="0"/>
        <w:adjustRightInd/>
        <w:snapToGrid/>
        <w:spacing w:afterLines="0" w:line="360" w:lineRule="auto"/>
        <w:ind w:right="0" w:rightChars="0"/>
        <w:jc w:val="both"/>
        <w:textAlignment w:val="auto"/>
        <w:rPr>
          <w:rFonts w:hint="eastAsia" w:ascii="仿宋_GB2312" w:hAnsi="仿宋_GB2312" w:eastAsia="仿宋_GB2312" w:cs="仿宋_GB2312"/>
          <w:sz w:val="32"/>
          <w:szCs w:val="32"/>
          <w:highlight w:val="none"/>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小标宋_GBK">
    <w:panose1 w:val="02000000000000000000"/>
    <w:charset w:val="86"/>
    <w:family w:val="script"/>
    <w:pitch w:val="default"/>
    <w:sig w:usb0="00000001" w:usb1="08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Segoe UI">
    <w:panose1 w:val="020B0502040204020203"/>
    <w:charset w:val="00"/>
    <w:family w:val="swiss"/>
    <w:pitch w:val="default"/>
    <w:sig w:usb0="E10022FF" w:usb1="C000E47F" w:usb2="00000029" w:usb3="00000000" w:csb0="200001DF" w:csb1="2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7002C0"/>
    <w:multiLevelType w:val="singleLevel"/>
    <w:tmpl w:val="A87002C0"/>
    <w:lvl w:ilvl="0" w:tentative="0">
      <w:start w:val="1"/>
      <w:numFmt w:val="decimal"/>
      <w:suff w:val="nothing"/>
      <w:lvlText w:val="%1、"/>
      <w:lvlJc w:val="left"/>
    </w:lvl>
  </w:abstractNum>
  <w:abstractNum w:abstractNumId="1">
    <w:nsid w:val="2D9DE8F8"/>
    <w:multiLevelType w:val="singleLevel"/>
    <w:tmpl w:val="2D9DE8F8"/>
    <w:lvl w:ilvl="0" w:tentative="0">
      <w:start w:val="8"/>
      <w:numFmt w:val="chineseCounting"/>
      <w:suff w:val="nothing"/>
      <w:lvlText w:val="%1、"/>
      <w:lvlJc w:val="left"/>
      <w:rPr>
        <w:rFonts w:hint="eastAsia"/>
      </w:rPr>
    </w:lvl>
  </w:abstractNum>
  <w:abstractNum w:abstractNumId="2">
    <w:nsid w:val="5DDF8822"/>
    <w:multiLevelType w:val="singleLevel"/>
    <w:tmpl w:val="5DDF8822"/>
    <w:lvl w:ilvl="0" w:tentative="0">
      <w:start w:val="1"/>
      <w:numFmt w:val="decimal"/>
      <w:suff w:val="nothing"/>
      <w:lvlText w:val="%1、"/>
      <w:lvlJc w:val="left"/>
    </w:lvl>
  </w:abstractNum>
  <w:abstractNum w:abstractNumId="3">
    <w:nsid w:val="7B1E33E3"/>
    <w:multiLevelType w:val="singleLevel"/>
    <w:tmpl w:val="7B1E33E3"/>
    <w:lvl w:ilvl="0" w:tentative="0">
      <w:start w:val="1"/>
      <w:numFmt w:val="chineseCounting"/>
      <w:suff w:val="nothing"/>
      <w:lvlText w:val="%1、"/>
      <w:lvlJc w:val="left"/>
      <w:rPr>
        <w:rFonts w:hint="eastAsia"/>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kZjRiN2U4MTkwNWE2MDQ5MGIxZWMwNjA1MzRlOGYifQ=="/>
  </w:docVars>
  <w:rsids>
    <w:rsidRoot w:val="59886344"/>
    <w:rsid w:val="00861DAB"/>
    <w:rsid w:val="029A4852"/>
    <w:rsid w:val="02A12ECC"/>
    <w:rsid w:val="02CD3CC1"/>
    <w:rsid w:val="035166A0"/>
    <w:rsid w:val="0365456D"/>
    <w:rsid w:val="03795BF7"/>
    <w:rsid w:val="03847533"/>
    <w:rsid w:val="039B791C"/>
    <w:rsid w:val="03A013D6"/>
    <w:rsid w:val="03F16B44"/>
    <w:rsid w:val="03FC40C0"/>
    <w:rsid w:val="0405748B"/>
    <w:rsid w:val="05322502"/>
    <w:rsid w:val="05D15EAE"/>
    <w:rsid w:val="05D80394"/>
    <w:rsid w:val="06226A9E"/>
    <w:rsid w:val="06492EAF"/>
    <w:rsid w:val="06856661"/>
    <w:rsid w:val="06D4170C"/>
    <w:rsid w:val="073267E9"/>
    <w:rsid w:val="073A744C"/>
    <w:rsid w:val="076028A5"/>
    <w:rsid w:val="07603356"/>
    <w:rsid w:val="087057F9"/>
    <w:rsid w:val="087E7819"/>
    <w:rsid w:val="08FD4BD5"/>
    <w:rsid w:val="09CB40F2"/>
    <w:rsid w:val="0ACC485F"/>
    <w:rsid w:val="0AE3408C"/>
    <w:rsid w:val="0BC47C2C"/>
    <w:rsid w:val="0C160487"/>
    <w:rsid w:val="0C3C5A98"/>
    <w:rsid w:val="0C5B233E"/>
    <w:rsid w:val="0CA05FA3"/>
    <w:rsid w:val="0D9E6F5F"/>
    <w:rsid w:val="0F93105F"/>
    <w:rsid w:val="0FC91CB4"/>
    <w:rsid w:val="103A3450"/>
    <w:rsid w:val="10881228"/>
    <w:rsid w:val="10CF32FA"/>
    <w:rsid w:val="10DE674D"/>
    <w:rsid w:val="1111121D"/>
    <w:rsid w:val="11342C8E"/>
    <w:rsid w:val="115A0E16"/>
    <w:rsid w:val="126374F8"/>
    <w:rsid w:val="12B5207C"/>
    <w:rsid w:val="131B6383"/>
    <w:rsid w:val="13B32A60"/>
    <w:rsid w:val="14103A0E"/>
    <w:rsid w:val="14A66120"/>
    <w:rsid w:val="14D032FC"/>
    <w:rsid w:val="150317C5"/>
    <w:rsid w:val="15735E21"/>
    <w:rsid w:val="15F829AC"/>
    <w:rsid w:val="1648658E"/>
    <w:rsid w:val="166E2C6E"/>
    <w:rsid w:val="16847B4A"/>
    <w:rsid w:val="1783099B"/>
    <w:rsid w:val="178C784F"/>
    <w:rsid w:val="17C23271"/>
    <w:rsid w:val="18335F1D"/>
    <w:rsid w:val="18371E00"/>
    <w:rsid w:val="186E33F9"/>
    <w:rsid w:val="18F05EEA"/>
    <w:rsid w:val="19524BF4"/>
    <w:rsid w:val="19A45D24"/>
    <w:rsid w:val="19A46899"/>
    <w:rsid w:val="1B4B5C73"/>
    <w:rsid w:val="1BDE2644"/>
    <w:rsid w:val="1DB4365C"/>
    <w:rsid w:val="1DFF7BBC"/>
    <w:rsid w:val="1E236A34"/>
    <w:rsid w:val="1F805A59"/>
    <w:rsid w:val="20DF6505"/>
    <w:rsid w:val="212C6AD3"/>
    <w:rsid w:val="2130749E"/>
    <w:rsid w:val="214E3DC8"/>
    <w:rsid w:val="215C4736"/>
    <w:rsid w:val="21B7196D"/>
    <w:rsid w:val="21F04E7F"/>
    <w:rsid w:val="2224079B"/>
    <w:rsid w:val="22435553"/>
    <w:rsid w:val="22631AF5"/>
    <w:rsid w:val="23B26890"/>
    <w:rsid w:val="245060A9"/>
    <w:rsid w:val="249E6E14"/>
    <w:rsid w:val="24E0742D"/>
    <w:rsid w:val="250B52AB"/>
    <w:rsid w:val="268A58A2"/>
    <w:rsid w:val="269F0C21"/>
    <w:rsid w:val="274666AE"/>
    <w:rsid w:val="27A504B9"/>
    <w:rsid w:val="27B11D07"/>
    <w:rsid w:val="27B56CF5"/>
    <w:rsid w:val="283D06F2"/>
    <w:rsid w:val="28A644E9"/>
    <w:rsid w:val="28C332ED"/>
    <w:rsid w:val="290F082D"/>
    <w:rsid w:val="29BD3E99"/>
    <w:rsid w:val="2A0911D4"/>
    <w:rsid w:val="2A8E62C9"/>
    <w:rsid w:val="2AFB4FC0"/>
    <w:rsid w:val="2B6B3F07"/>
    <w:rsid w:val="2BAA0794"/>
    <w:rsid w:val="2BB47665"/>
    <w:rsid w:val="2BDD46C6"/>
    <w:rsid w:val="2D233EDA"/>
    <w:rsid w:val="2DBE22D5"/>
    <w:rsid w:val="2EC433A1"/>
    <w:rsid w:val="2F283EAA"/>
    <w:rsid w:val="30022544"/>
    <w:rsid w:val="304B6CC9"/>
    <w:rsid w:val="309F019C"/>
    <w:rsid w:val="30D70ADB"/>
    <w:rsid w:val="310B5831"/>
    <w:rsid w:val="313A6116"/>
    <w:rsid w:val="315F7B3E"/>
    <w:rsid w:val="31E22A36"/>
    <w:rsid w:val="3267118D"/>
    <w:rsid w:val="32701416"/>
    <w:rsid w:val="32DA370D"/>
    <w:rsid w:val="32E53E60"/>
    <w:rsid w:val="33645D21"/>
    <w:rsid w:val="33AA1B86"/>
    <w:rsid w:val="346C4839"/>
    <w:rsid w:val="348778C5"/>
    <w:rsid w:val="35973B37"/>
    <w:rsid w:val="36541A28"/>
    <w:rsid w:val="375C0B95"/>
    <w:rsid w:val="37BD53AB"/>
    <w:rsid w:val="38003135"/>
    <w:rsid w:val="380A05F1"/>
    <w:rsid w:val="38B90269"/>
    <w:rsid w:val="393022D9"/>
    <w:rsid w:val="3A687850"/>
    <w:rsid w:val="3ABD05B6"/>
    <w:rsid w:val="3B0672D5"/>
    <w:rsid w:val="3B4262F3"/>
    <w:rsid w:val="3C214D5E"/>
    <w:rsid w:val="3C3C59E3"/>
    <w:rsid w:val="3CCD42E3"/>
    <w:rsid w:val="3D4E0F7F"/>
    <w:rsid w:val="3D975066"/>
    <w:rsid w:val="3E546A69"/>
    <w:rsid w:val="3E5C357C"/>
    <w:rsid w:val="3E82613A"/>
    <w:rsid w:val="3E8D3D29"/>
    <w:rsid w:val="3EA370A9"/>
    <w:rsid w:val="3FEC0F24"/>
    <w:rsid w:val="40737D7B"/>
    <w:rsid w:val="40CD2B03"/>
    <w:rsid w:val="416A40BB"/>
    <w:rsid w:val="41BB6E00"/>
    <w:rsid w:val="41F145CF"/>
    <w:rsid w:val="41F44BA6"/>
    <w:rsid w:val="423D5A66"/>
    <w:rsid w:val="42446DF5"/>
    <w:rsid w:val="42521512"/>
    <w:rsid w:val="42F9198D"/>
    <w:rsid w:val="434A3F97"/>
    <w:rsid w:val="437B05F4"/>
    <w:rsid w:val="438F30ED"/>
    <w:rsid w:val="43EF3FF3"/>
    <w:rsid w:val="43FD54AD"/>
    <w:rsid w:val="449135EA"/>
    <w:rsid w:val="452847AC"/>
    <w:rsid w:val="454B4D37"/>
    <w:rsid w:val="45667082"/>
    <w:rsid w:val="458B6AB2"/>
    <w:rsid w:val="45CB2113"/>
    <w:rsid w:val="46024B8A"/>
    <w:rsid w:val="46040D75"/>
    <w:rsid w:val="47025EAF"/>
    <w:rsid w:val="485338EE"/>
    <w:rsid w:val="485B09F4"/>
    <w:rsid w:val="49D56585"/>
    <w:rsid w:val="4A541B9F"/>
    <w:rsid w:val="4A690117"/>
    <w:rsid w:val="4AFD41F7"/>
    <w:rsid w:val="4BE807F1"/>
    <w:rsid w:val="4BE9372C"/>
    <w:rsid w:val="4C0D2A80"/>
    <w:rsid w:val="4CB81DB4"/>
    <w:rsid w:val="4D027691"/>
    <w:rsid w:val="4D70684F"/>
    <w:rsid w:val="4DA44BEC"/>
    <w:rsid w:val="4DC33F3A"/>
    <w:rsid w:val="4DFB6CA2"/>
    <w:rsid w:val="4E083617"/>
    <w:rsid w:val="4E45017D"/>
    <w:rsid w:val="4F5166AD"/>
    <w:rsid w:val="4FA7451F"/>
    <w:rsid w:val="4FD86DCF"/>
    <w:rsid w:val="50060093"/>
    <w:rsid w:val="501C315F"/>
    <w:rsid w:val="504306EC"/>
    <w:rsid w:val="50BE5FC4"/>
    <w:rsid w:val="50E21CB3"/>
    <w:rsid w:val="511B26EB"/>
    <w:rsid w:val="51B178D7"/>
    <w:rsid w:val="51D830B6"/>
    <w:rsid w:val="51EC090F"/>
    <w:rsid w:val="51FC6DA4"/>
    <w:rsid w:val="523522B6"/>
    <w:rsid w:val="524F7C14"/>
    <w:rsid w:val="53733C18"/>
    <w:rsid w:val="539F032F"/>
    <w:rsid w:val="54477DB2"/>
    <w:rsid w:val="546926EB"/>
    <w:rsid w:val="54E51D72"/>
    <w:rsid w:val="55043CB4"/>
    <w:rsid w:val="55BA31FE"/>
    <w:rsid w:val="55E262B1"/>
    <w:rsid w:val="55FB3C6B"/>
    <w:rsid w:val="560650F7"/>
    <w:rsid w:val="56153E6D"/>
    <w:rsid w:val="57C87729"/>
    <w:rsid w:val="57C9597B"/>
    <w:rsid w:val="57CC546B"/>
    <w:rsid w:val="57EF2F07"/>
    <w:rsid w:val="57EF6597"/>
    <w:rsid w:val="57FD3876"/>
    <w:rsid w:val="58D2085F"/>
    <w:rsid w:val="58FC1D80"/>
    <w:rsid w:val="593A6404"/>
    <w:rsid w:val="59682F71"/>
    <w:rsid w:val="59815DE1"/>
    <w:rsid w:val="59886344"/>
    <w:rsid w:val="59B461B6"/>
    <w:rsid w:val="59C26B25"/>
    <w:rsid w:val="59FA62BF"/>
    <w:rsid w:val="5B501F0F"/>
    <w:rsid w:val="5B6F6839"/>
    <w:rsid w:val="5B957A7B"/>
    <w:rsid w:val="5BDD4922"/>
    <w:rsid w:val="5C777671"/>
    <w:rsid w:val="5C814A76"/>
    <w:rsid w:val="5CF50FC0"/>
    <w:rsid w:val="5DCA5FA9"/>
    <w:rsid w:val="5DF05C9F"/>
    <w:rsid w:val="5E2751A9"/>
    <w:rsid w:val="5E323B4E"/>
    <w:rsid w:val="5E6C52B2"/>
    <w:rsid w:val="5E894DF5"/>
    <w:rsid w:val="5F1D65AC"/>
    <w:rsid w:val="5F9920D6"/>
    <w:rsid w:val="5FCA6734"/>
    <w:rsid w:val="60A46F85"/>
    <w:rsid w:val="60A60C2E"/>
    <w:rsid w:val="60AA0313"/>
    <w:rsid w:val="61131A15"/>
    <w:rsid w:val="61E37374"/>
    <w:rsid w:val="635D233B"/>
    <w:rsid w:val="638E1380"/>
    <w:rsid w:val="64787710"/>
    <w:rsid w:val="655A5285"/>
    <w:rsid w:val="65773E6E"/>
    <w:rsid w:val="66846F11"/>
    <w:rsid w:val="668E7E33"/>
    <w:rsid w:val="66B5531C"/>
    <w:rsid w:val="66F47CDF"/>
    <w:rsid w:val="671A3D79"/>
    <w:rsid w:val="679B428D"/>
    <w:rsid w:val="684A5B6F"/>
    <w:rsid w:val="68923B67"/>
    <w:rsid w:val="68C02126"/>
    <w:rsid w:val="68C43B49"/>
    <w:rsid w:val="68F00F3B"/>
    <w:rsid w:val="690F51B7"/>
    <w:rsid w:val="69145458"/>
    <w:rsid w:val="69833B7E"/>
    <w:rsid w:val="6A1B7B8C"/>
    <w:rsid w:val="6C2948E8"/>
    <w:rsid w:val="6DA71E62"/>
    <w:rsid w:val="6DFF3A4C"/>
    <w:rsid w:val="6E524719"/>
    <w:rsid w:val="6E57750F"/>
    <w:rsid w:val="6EC377BA"/>
    <w:rsid w:val="6F24754D"/>
    <w:rsid w:val="6F2D6397"/>
    <w:rsid w:val="6F3418E5"/>
    <w:rsid w:val="6F4D4C8B"/>
    <w:rsid w:val="6F4F630E"/>
    <w:rsid w:val="6F7264A0"/>
    <w:rsid w:val="6F8F7621"/>
    <w:rsid w:val="6FC62348"/>
    <w:rsid w:val="6FD01A61"/>
    <w:rsid w:val="6FEA072C"/>
    <w:rsid w:val="70135FD1"/>
    <w:rsid w:val="70E4517B"/>
    <w:rsid w:val="712446E7"/>
    <w:rsid w:val="714B0D57"/>
    <w:rsid w:val="71520337"/>
    <w:rsid w:val="727722BF"/>
    <w:rsid w:val="72B041DC"/>
    <w:rsid w:val="730E2467"/>
    <w:rsid w:val="731D4975"/>
    <w:rsid w:val="732B43F4"/>
    <w:rsid w:val="7377757F"/>
    <w:rsid w:val="73AA67F2"/>
    <w:rsid w:val="74343D24"/>
    <w:rsid w:val="74365CEE"/>
    <w:rsid w:val="75063912"/>
    <w:rsid w:val="752B0F7F"/>
    <w:rsid w:val="75736ACE"/>
    <w:rsid w:val="758A5F00"/>
    <w:rsid w:val="75953045"/>
    <w:rsid w:val="75AC398A"/>
    <w:rsid w:val="75C5557C"/>
    <w:rsid w:val="76490B25"/>
    <w:rsid w:val="77004391"/>
    <w:rsid w:val="773D7394"/>
    <w:rsid w:val="775F555C"/>
    <w:rsid w:val="7884367B"/>
    <w:rsid w:val="78F05F0F"/>
    <w:rsid w:val="794A639F"/>
    <w:rsid w:val="794F33AE"/>
    <w:rsid w:val="7A83317A"/>
    <w:rsid w:val="7A884DCA"/>
    <w:rsid w:val="7B0D4791"/>
    <w:rsid w:val="7B7B66DC"/>
    <w:rsid w:val="7BBB59DD"/>
    <w:rsid w:val="7C0A2C4D"/>
    <w:rsid w:val="7C433025"/>
    <w:rsid w:val="7E7D047B"/>
    <w:rsid w:val="7F272E03"/>
    <w:rsid w:val="7F392B36"/>
    <w:rsid w:val="7F8977A1"/>
    <w:rsid w:val="7FBE7FEC"/>
    <w:rsid w:val="DFEF884A"/>
    <w:rsid w:val="EFEF9D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 w:hAnsi="仿宋" w:eastAsia="宋体" w:cs="Times New Roman"/>
      <w:kern w:val="0"/>
      <w:sz w:val="28"/>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lang w:val="en-US" w:eastAsia="en-US" w:bidi="ar-SA"/>
    </w:rPr>
  </w:style>
  <w:style w:type="paragraph" w:styleId="3">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paragraph" w:customStyle="1" w:styleId="6">
    <w:name w:val="_Style 1"/>
    <w:basedOn w:val="1"/>
    <w:qFormat/>
    <w:uiPriority w:val="0"/>
    <w:rPr>
      <w:rFonts w:ascii="Times New Roman" w:hAnsi="Times New Roman"/>
    </w:rPr>
  </w:style>
  <w:style w:type="paragraph" w:customStyle="1" w:styleId="7">
    <w:name w:val="列出段落1"/>
    <w:basedOn w:val="1"/>
    <w:qFormat/>
    <w:uiPriority w:val="34"/>
    <w:pPr>
      <w:ind w:firstLine="420" w:firstLineChars="200"/>
    </w:pPr>
  </w:style>
  <w:style w:type="paragraph" w:styleId="8">
    <w:name w:val="List Paragraph"/>
    <w:basedOn w:val="1"/>
    <w:qFormat/>
    <w:uiPriority w:val="99"/>
    <w:pPr>
      <w:ind w:firstLine="420" w:firstLineChars="200"/>
    </w:pPr>
    <w:rPr>
      <w:rFonts w:ascii="Calibri" w:hAnsi="Calibri"/>
      <w:szCs w:val="22"/>
    </w:rPr>
  </w:style>
  <w:style w:type="table" w:customStyle="1" w:styleId="9">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12026</Words>
  <Characters>13896</Characters>
  <Lines>0</Lines>
  <Paragraphs>0</Paragraphs>
  <TotalTime>44</TotalTime>
  <ScaleCrop>false</ScaleCrop>
  <LinksUpToDate>false</LinksUpToDate>
  <CharactersWithSpaces>14361</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2024-03-18T16:36:00Z</dcterms:created>
  <dc:creator>Administrator</dc:creator>
  <cp:lastModifiedBy>yyadmin</cp:lastModifiedBy>
  <cp:lastPrinted>2024-06-26T10:43:00Z</cp:lastPrinted>
  <dcterms:modified xsi:type="dcterms:W3CDTF">2024-09-20T09:23:20Z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0661A6065D714934B9F8E472899F0735_13</vt:lpwstr>
  </property>
</Properties>
</file>